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EEB9D" w14:textId="77777777" w:rsidR="004D0B28" w:rsidRDefault="004D0B28" w:rsidP="004D0B28">
      <w:pPr>
        <w:pStyle w:val="Annexetitre"/>
        <w:spacing w:before="0"/>
        <w:rPr>
          <w:u w:val="none"/>
        </w:rPr>
      </w:pPr>
      <w:r>
        <w:rPr>
          <w:u w:val="none"/>
        </w:rPr>
        <w:t>PŘÍLOHA XXXVI – Pokyny k šablonám pro zpřístupňování informací o zatížení aktiv</w:t>
      </w:r>
    </w:p>
    <w:p w14:paraId="79A19EFA" w14:textId="77777777" w:rsidR="004D0B28" w:rsidRPr="004D0B28" w:rsidRDefault="004D0B28" w:rsidP="004D0B28"/>
    <w:p w14:paraId="485CDED2" w14:textId="597EA05A" w:rsidR="004D0B28" w:rsidRPr="007F4CC8" w:rsidRDefault="004D0B28" w:rsidP="004D0B28">
      <w:pPr>
        <w:pStyle w:val="Teksttreci50"/>
        <w:numPr>
          <w:ilvl w:val="0"/>
          <w:numId w:val="2"/>
        </w:numPr>
        <w:shd w:val="clear" w:color="auto" w:fill="auto"/>
        <w:tabs>
          <w:tab w:val="left" w:pos="815"/>
        </w:tabs>
        <w:spacing w:before="0" w:after="120" w:line="240" w:lineRule="auto"/>
        <w:ind w:left="860" w:right="20"/>
        <w:jc w:val="both"/>
        <w:rPr>
          <w:rFonts w:eastAsiaTheme="minorEastAsia"/>
          <w:spacing w:val="0"/>
        </w:rPr>
      </w:pPr>
      <w:bookmarkStart w:id="0" w:name="bookmark48"/>
      <w:r>
        <w:rPr>
          <w:sz w:val="24"/>
        </w:rPr>
        <w:t>Informace uvedené v článku 443 nařízení (EU) č. 575/2013 (dále jen „CRR“)</w:t>
      </w:r>
      <w:r w:rsidRPr="007F4CC8">
        <w:rPr>
          <w:rStyle w:val="FootnoteReference"/>
        </w:rPr>
        <w:footnoteReference w:id="1"/>
      </w:r>
      <w:r>
        <w:rPr>
          <w:sz w:val="24"/>
        </w:rPr>
        <w:t xml:space="preserve"> zpřístupňují instituce podle následujících pokynů k vyplnění šablon EU AE1 až EU AE4, obsažených v příloze XXXV IT řešení orgánu EBA.</w:t>
      </w:r>
    </w:p>
    <w:bookmarkEnd w:id="0"/>
    <w:p w14:paraId="2DDCFDD3" w14:textId="77777777" w:rsidR="004D0B28" w:rsidRPr="007F4CC8" w:rsidRDefault="004D0B28" w:rsidP="004D0B28">
      <w:pPr>
        <w:pStyle w:val="Teksttreci50"/>
        <w:numPr>
          <w:ilvl w:val="0"/>
          <w:numId w:val="2"/>
        </w:numPr>
        <w:shd w:val="clear" w:color="auto" w:fill="auto"/>
        <w:tabs>
          <w:tab w:val="left" w:pos="815"/>
        </w:tabs>
        <w:spacing w:before="0" w:after="120" w:line="240" w:lineRule="auto"/>
        <w:ind w:left="860" w:right="20"/>
        <w:jc w:val="both"/>
        <w:rPr>
          <w:sz w:val="24"/>
          <w:szCs w:val="24"/>
        </w:rPr>
      </w:pPr>
      <w:r>
        <w:rPr>
          <w:sz w:val="24"/>
        </w:rPr>
        <w:t xml:space="preserve">Pro účely šablon pro zpřístupňování informací o zatížení aktiv se použije definice zatížení aktiv uvedená v příloze XVII (pokyny k šablonám pro podávání zpráv o zatížení aktiv) bodě </w:t>
      </w:r>
      <w:r>
        <w:rPr>
          <w:rStyle w:val="TeksttreciTimesNewRoman105ptOdstpy0pt"/>
          <w:sz w:val="24"/>
        </w:rPr>
        <w:t>1.7 prováděcího nařízení Komise (EU) č. 680/2014</w:t>
      </w:r>
      <w:r w:rsidRPr="007F4CC8">
        <w:rPr>
          <w:rStyle w:val="FootnoteReference"/>
          <w:rFonts w:eastAsia="Calibri"/>
          <w:color w:val="000000"/>
          <w:shd w:val="clear" w:color="auto" w:fill="FFFFFF"/>
        </w:rPr>
        <w:footnoteReference w:id="2"/>
      </w:r>
      <w:r>
        <w:rPr>
          <w:rStyle w:val="TeksttreciTimesNewRoman105ptOdstpy0pt"/>
          <w:sz w:val="24"/>
        </w:rPr>
        <w:t>.</w:t>
      </w:r>
    </w:p>
    <w:p w14:paraId="120251D6" w14:textId="77777777" w:rsidR="004D0B28" w:rsidRPr="007F4CC8" w:rsidRDefault="004D0B28" w:rsidP="004D0B28">
      <w:pPr>
        <w:pStyle w:val="Teksttreci50"/>
        <w:numPr>
          <w:ilvl w:val="0"/>
          <w:numId w:val="2"/>
        </w:numPr>
        <w:shd w:val="clear" w:color="auto" w:fill="auto"/>
        <w:tabs>
          <w:tab w:val="left" w:pos="815"/>
        </w:tabs>
        <w:spacing w:before="0" w:after="120" w:line="240" w:lineRule="auto"/>
        <w:ind w:left="860" w:right="20"/>
        <w:jc w:val="both"/>
        <w:rPr>
          <w:sz w:val="24"/>
          <w:szCs w:val="24"/>
        </w:rPr>
      </w:pPr>
      <w:r>
        <w:rPr>
          <w:sz w:val="24"/>
        </w:rPr>
        <w:t>Instituce zpřístupní položky uvedené v šablonách EU AE1, EU AE2 a EU AE3 stejným způsobem, jako jsou vykazovány v souladu s přílohou XVI (šablony pro podávání zpráv o zatížení aktiv) prováděcího nařízení Komise (EU) 680/2014, není-li v těchto tabulkách konkrétně stanoveno jinak.</w:t>
      </w:r>
    </w:p>
    <w:p w14:paraId="7E0A2B79" w14:textId="77777777" w:rsidR="004D0B28" w:rsidRPr="007F4CC8" w:rsidRDefault="004D0B28" w:rsidP="004D0B28">
      <w:pPr>
        <w:pStyle w:val="Teksttreci50"/>
        <w:numPr>
          <w:ilvl w:val="0"/>
          <w:numId w:val="2"/>
        </w:numPr>
        <w:shd w:val="clear" w:color="auto" w:fill="auto"/>
        <w:tabs>
          <w:tab w:val="left" w:pos="815"/>
        </w:tabs>
        <w:spacing w:before="0" w:after="120" w:line="240" w:lineRule="auto"/>
        <w:ind w:left="860" w:right="20"/>
        <w:jc w:val="both"/>
        <w:rPr>
          <w:sz w:val="24"/>
          <w:szCs w:val="24"/>
        </w:rPr>
      </w:pPr>
      <w:r>
        <w:rPr>
          <w:sz w:val="24"/>
        </w:rPr>
        <w:t>Položky uvedené v odstavci 3 se uvedou s použitím středních hodnot. Střední hodnoty jsou klouzavé čtvrtletní mediány za předchozích dvanáct měsíců a určují se interpolací.</w:t>
      </w:r>
    </w:p>
    <w:p w14:paraId="6732ABA7" w14:textId="77777777" w:rsidR="004D0B28" w:rsidRPr="007F4CC8" w:rsidRDefault="004D0B28" w:rsidP="004D0B28">
      <w:pPr>
        <w:pStyle w:val="Teksttreci50"/>
        <w:numPr>
          <w:ilvl w:val="0"/>
          <w:numId w:val="2"/>
        </w:numPr>
        <w:shd w:val="clear" w:color="auto" w:fill="auto"/>
        <w:tabs>
          <w:tab w:val="left" w:pos="815"/>
        </w:tabs>
        <w:spacing w:before="0" w:after="120" w:line="240" w:lineRule="auto"/>
        <w:ind w:left="860" w:right="20"/>
        <w:jc w:val="both"/>
        <w:rPr>
          <w:sz w:val="24"/>
          <w:szCs w:val="24"/>
        </w:rPr>
      </w:pPr>
      <w:r>
        <w:rPr>
          <w:sz w:val="24"/>
        </w:rPr>
        <w:t>Pokud ke zpřístupnění dochází na konsolidovaném základě, je použitelným rozsahem konsolidace rozsah obezřetnostní konsolidace podle části první hlavy II kapitoly 2 oddílu 2 CRR.</w:t>
      </w:r>
    </w:p>
    <w:p w14:paraId="1DF018AF" w14:textId="77777777" w:rsidR="004D0B28" w:rsidRPr="007F4CC8" w:rsidRDefault="004D0B28" w:rsidP="004D0B28">
      <w:pPr>
        <w:pStyle w:val="Teksttreci50"/>
        <w:numPr>
          <w:ilvl w:val="0"/>
          <w:numId w:val="2"/>
        </w:numPr>
        <w:shd w:val="clear" w:color="auto" w:fill="auto"/>
        <w:tabs>
          <w:tab w:val="left" w:pos="815"/>
        </w:tabs>
        <w:spacing w:before="0" w:after="120" w:line="240" w:lineRule="auto"/>
        <w:ind w:left="860" w:right="20"/>
        <w:jc w:val="both"/>
      </w:pPr>
      <w:r>
        <w:rPr>
          <w:sz w:val="24"/>
        </w:rPr>
        <w:t>Ukazatele kvality aktiv podle druhu aktiv ve sloupcích C030, C050, C080 a C100 šablony EU AE1 a podle druhů přijatého kolaterálu a emitovaných dluhových cenných papírů, včetně krytých dluhopisů a sekuritizací, ve sloupcích C030 a C060, jak je stanoveno v šabloně EU AE2, se vztahují pouze na úvěrové instituce, které splňují některou z těchto podmínek: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"/>
        <w:gridCol w:w="8594"/>
      </w:tblGrid>
      <w:tr w:rsidR="004D0B28" w:rsidRPr="007F4CC8" w14:paraId="6FCA0D44" w14:textId="77777777" w:rsidTr="00FA2707">
        <w:trPr>
          <w:tblCellSpacing w:w="0" w:type="dxa"/>
        </w:trPr>
        <w:tc>
          <w:tcPr>
            <w:tcW w:w="0" w:type="auto"/>
            <w:hideMark/>
          </w:tcPr>
          <w:p w14:paraId="1EEFC472" w14:textId="77777777" w:rsidR="004D0B28" w:rsidRPr="007F4CC8" w:rsidRDefault="004D0B28" w:rsidP="00FA2707">
            <w:pPr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a)</w:t>
            </w:r>
          </w:p>
        </w:tc>
        <w:tc>
          <w:tcPr>
            <w:tcW w:w="0" w:type="auto"/>
            <w:hideMark/>
          </w:tcPr>
          <w:p w14:paraId="6F501F34" w14:textId="77777777" w:rsidR="004D0B28" w:rsidRPr="007F4CC8" w:rsidRDefault="004D0B28" w:rsidP="00FA2707">
            <w:pPr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jejich celková aktiva vypočtená podle bodu 10 oddílu 1.6 přílohy XVII prováděcího nařízení Komise (EU) č. 680/2014 dosahují více než 30 miliard EUR;</w:t>
            </w:r>
          </w:p>
        </w:tc>
      </w:tr>
    </w:tbl>
    <w:p w14:paraId="356BE1D0" w14:textId="77777777" w:rsidR="004D0B28" w:rsidRPr="007F4CC8" w:rsidRDefault="004D0B28" w:rsidP="004D0B28">
      <w:pPr>
        <w:spacing w:after="120"/>
        <w:rPr>
          <w:rFonts w:ascii="Times New Roman" w:eastAsia="Times New Roman" w:hAnsi="Times New Roman" w:cs="Times New Roman"/>
          <w:vanish/>
          <w:sz w:val="24"/>
          <w:lang w:eastAsia="pl-PL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8581"/>
      </w:tblGrid>
      <w:tr w:rsidR="004D0B28" w:rsidRPr="007F4CC8" w14:paraId="6452A11F" w14:textId="77777777" w:rsidTr="00FA2707">
        <w:trPr>
          <w:tblCellSpacing w:w="0" w:type="dxa"/>
        </w:trPr>
        <w:tc>
          <w:tcPr>
            <w:tcW w:w="0" w:type="auto"/>
            <w:hideMark/>
          </w:tcPr>
          <w:p w14:paraId="06C2C900" w14:textId="77777777" w:rsidR="004D0B28" w:rsidRPr="007F4CC8" w:rsidRDefault="004D0B28" w:rsidP="00FA2707">
            <w:pPr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b)</w:t>
            </w:r>
          </w:p>
        </w:tc>
        <w:tc>
          <w:tcPr>
            <w:tcW w:w="0" w:type="auto"/>
            <w:hideMark/>
          </w:tcPr>
          <w:p w14:paraId="79A5AFB5" w14:textId="77777777" w:rsidR="004D0B28" w:rsidRPr="007F4CC8" w:rsidRDefault="004D0B28" w:rsidP="00FA2707">
            <w:pPr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jejich míra zatížení aktiv vypočtená podle bodu 9 oddílu 1.6 přílohy XVII prováděcího nařízení Komise (EU) č. 680/2014 je vyšší než 15 %.</w:t>
            </w:r>
          </w:p>
        </w:tc>
      </w:tr>
    </w:tbl>
    <w:p w14:paraId="50FC1188" w14:textId="77777777" w:rsidR="004D0B28" w:rsidRPr="007F4CC8" w:rsidRDefault="004D0B28" w:rsidP="004D0B28">
      <w:pPr>
        <w:spacing w:after="120"/>
        <w:rPr>
          <w:rFonts w:ascii="Times New Roman" w:hAnsi="Times New Roman" w:cs="Times New Roman"/>
        </w:rPr>
      </w:pPr>
    </w:p>
    <w:p w14:paraId="71395E21" w14:textId="77777777" w:rsidR="004D0B28" w:rsidRPr="007F4CC8" w:rsidRDefault="004D0B28" w:rsidP="004D0B28">
      <w:pPr>
        <w:spacing w:after="120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Šablona EU AE1 – Zatížená a nezatížená aktiva</w:t>
      </w:r>
    </w:p>
    <w:p w14:paraId="40DCFC05" w14:textId="77777777" w:rsidR="004D0B28" w:rsidRPr="007F4CC8" w:rsidRDefault="004D0B28" w:rsidP="004D0B28">
      <w:pPr>
        <w:pStyle w:val="Teksttreci50"/>
        <w:numPr>
          <w:ilvl w:val="0"/>
          <w:numId w:val="2"/>
        </w:numPr>
        <w:shd w:val="clear" w:color="auto" w:fill="auto"/>
        <w:tabs>
          <w:tab w:val="left" w:pos="815"/>
        </w:tabs>
        <w:spacing w:before="0" w:after="120" w:line="240" w:lineRule="auto"/>
        <w:ind w:right="20" w:firstLine="0"/>
        <w:jc w:val="both"/>
        <w:rPr>
          <w:rFonts w:eastAsiaTheme="minorEastAsia"/>
          <w:spacing w:val="0"/>
        </w:rPr>
      </w:pPr>
      <w:r>
        <w:rPr>
          <w:sz w:val="24"/>
        </w:rPr>
        <w:t>Instituce vyplní šablonu EU AE1, která je obsažena v příloze XXXV tohoto prováděcího nařízení, podle níže uvedených pokynů.</w:t>
      </w:r>
    </w:p>
    <w:p w14:paraId="78BD122C" w14:textId="77777777" w:rsidR="004D0B28" w:rsidRPr="007F4CC8" w:rsidRDefault="004D0B28" w:rsidP="004D0B28">
      <w:pPr>
        <w:spacing w:after="120"/>
        <w:rPr>
          <w:rFonts w:ascii="Times New Roman" w:hAnsi="Times New Roman" w:cs="Times New Roman"/>
          <w:highlight w:val="yellow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D0B28" w:rsidRPr="007F4CC8" w14:paraId="27F89A5C" w14:textId="77777777" w:rsidTr="00FA270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6F1155" w14:textId="77777777" w:rsidR="004D0B28" w:rsidRPr="007F4CC8" w:rsidRDefault="004D0B28" w:rsidP="00FA270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 pokyny</w:t>
            </w:r>
          </w:p>
        </w:tc>
      </w:tr>
      <w:tr w:rsidR="004D0B28" w:rsidRPr="007F4CC8" w14:paraId="4B0BDE44" w14:textId="77777777" w:rsidTr="00FA270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74682E8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718BCB3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4D0B28" w:rsidRPr="007F4CC8" w14:paraId="3FC23F18" w14:textId="77777777" w:rsidTr="00FA2707">
        <w:trPr>
          <w:trHeight w:val="2031"/>
        </w:trPr>
        <w:tc>
          <w:tcPr>
            <w:tcW w:w="1384" w:type="dxa"/>
          </w:tcPr>
          <w:p w14:paraId="215ABC3C" w14:textId="77777777" w:rsidR="004D0B28" w:rsidRPr="007F4CC8" w:rsidRDefault="004D0B28" w:rsidP="00FA2707">
            <w:pPr>
              <w:pStyle w:val="Applicationdirecte"/>
              <w:spacing w:before="0"/>
            </w:pPr>
            <w:r>
              <w:t>010</w:t>
            </w:r>
          </w:p>
        </w:tc>
        <w:tc>
          <w:tcPr>
            <w:tcW w:w="7655" w:type="dxa"/>
          </w:tcPr>
          <w:p w14:paraId="30F401FF" w14:textId="77777777" w:rsidR="004D0B2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PogrubienieTeksttreciTimesNewRoman105ptOdstpy0pt"/>
                <w:rFonts w:eastAsia="Calibri"/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 xml:space="preserve">Aktiva zveřejňující instituce </w:t>
            </w:r>
          </w:p>
          <w:p w14:paraId="1BFD4FF5" w14:textId="77777777" w:rsidR="004D0B28" w:rsidRPr="0010160A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b w:val="0"/>
                <w:sz w:val="24"/>
              </w:rPr>
              <w:t>Mezinárodní účetní standardy (IAS) 1.9 a), prováděcí pokyny (IG) 6, v případě institucí IFRS</w:t>
            </w:r>
          </w:p>
          <w:p w14:paraId="5FF125F2" w14:textId="77777777" w:rsidR="004D0B28" w:rsidRPr="007F4CC8" w:rsidRDefault="004D0B28" w:rsidP="00FA2707">
            <w:pPr>
              <w:spacing w:after="120"/>
              <w:jc w:val="both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Veškerá aktiva instituce vykázaná v její rozvaze s výjimkou vlastních dluhových cenných papírů a vlastních kapitálových nástrojů, jejichž vykázání v rozvaze platné účetní standardy povolují.</w:t>
            </w:r>
          </w:p>
          <w:p w14:paraId="41499ABE" w14:textId="77777777" w:rsidR="004D0B28" w:rsidRPr="007F4CC8" w:rsidRDefault="004D0B28" w:rsidP="00FA270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Hodnota uvedená v tomto řádku je mediánem součtů čtyř čtvrtletních hodnot ke konci období za předchozích dvanáct měsíců pro řádky 030, 040 a 120.</w:t>
            </w:r>
          </w:p>
        </w:tc>
      </w:tr>
      <w:tr w:rsidR="004D0B28" w:rsidRPr="007F4CC8" w14:paraId="1B62AAB7" w14:textId="77777777" w:rsidTr="00FA2707">
        <w:trPr>
          <w:trHeight w:val="316"/>
        </w:trPr>
        <w:tc>
          <w:tcPr>
            <w:tcW w:w="1384" w:type="dxa"/>
          </w:tcPr>
          <w:p w14:paraId="19FB4DEB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>030</w:t>
            </w:r>
          </w:p>
        </w:tc>
        <w:tc>
          <w:tcPr>
            <w:tcW w:w="7655" w:type="dxa"/>
          </w:tcPr>
          <w:p w14:paraId="58E8EDD0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Kapitálové nástroje</w:t>
            </w:r>
          </w:p>
          <w:p w14:paraId="7AF81C4D" w14:textId="77777777" w:rsidR="004D0B28" w:rsidRPr="007F4CC8" w:rsidRDefault="004D0B28" w:rsidP="00FA2707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Střední hodnoty</w:t>
            </w:r>
            <w:r>
              <w:rPr>
                <w:sz w:val="24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kapitálových nástrojů, jak jsou definovány v platných účetních zásadách (IAS 32 odst. 1 v případě institucí IFRS)</w:t>
            </w:r>
            <w:r>
              <w:rPr>
                <w:rStyle w:val="TeksttreciTimesNewRoman105ptOdstpy0pt"/>
                <w:rFonts w:eastAsiaTheme="minorEastAsia"/>
                <w:sz w:val="24"/>
              </w:rPr>
              <w:t>, s výjimkou vlastních kapitálových nástrojů, jejichž vykázání v rozvaze platné účetní standardy povolují</w:t>
            </w:r>
          </w:p>
        </w:tc>
      </w:tr>
      <w:tr w:rsidR="004D0B28" w:rsidRPr="007F4CC8" w14:paraId="57CF0D62" w14:textId="77777777" w:rsidTr="00FA2707">
        <w:trPr>
          <w:trHeight w:val="316"/>
        </w:trPr>
        <w:tc>
          <w:tcPr>
            <w:tcW w:w="1384" w:type="dxa"/>
          </w:tcPr>
          <w:p w14:paraId="333BE1F5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040</w:t>
            </w:r>
          </w:p>
        </w:tc>
        <w:tc>
          <w:tcPr>
            <w:tcW w:w="7655" w:type="dxa"/>
          </w:tcPr>
          <w:p w14:paraId="1B5845AE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Dluhové cenné papíry</w:t>
            </w:r>
          </w:p>
          <w:p w14:paraId="2475D73D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Střední hodnoty dluhových nástrojů v držení instituce vydaných jako cenné papíry, které nejsou úvěry podle nařízení Evropské centrální banky (EU) č. 1071/2013 („nařízení ECB o BSI“)</w:t>
            </w:r>
            <w:r w:rsidRPr="007F4CC8">
              <w:rPr>
                <w:rStyle w:val="FootnoteReference"/>
                <w:rFonts w:eastAsia="Calibri" w:cs="Times New Roman"/>
                <w:color w:val="000000"/>
                <w:spacing w:val="4"/>
                <w:shd w:val="clear" w:color="auto" w:fill="FFFFFF"/>
              </w:rPr>
              <w:footnoteReference w:id="3"/>
            </w:r>
            <w:r>
              <w:rPr>
                <w:rStyle w:val="TeksttreciTimesNewRoman105ptOdstpy0pt"/>
                <w:rFonts w:eastAsiaTheme="minorEastAsia"/>
                <w:sz w:val="24"/>
              </w:rPr>
              <w:t>, s výjimkou vlastních dluhových cenných papírů, jejichž vykázání v rozvaze platné účetní standardy povolují</w:t>
            </w:r>
          </w:p>
        </w:tc>
      </w:tr>
      <w:tr w:rsidR="004D0B28" w:rsidRPr="007F4CC8" w14:paraId="40145181" w14:textId="77777777" w:rsidTr="00FA2707">
        <w:trPr>
          <w:trHeight w:val="316"/>
        </w:trPr>
        <w:tc>
          <w:tcPr>
            <w:tcW w:w="1384" w:type="dxa"/>
          </w:tcPr>
          <w:p w14:paraId="3D415AB8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050</w:t>
            </w:r>
          </w:p>
        </w:tc>
        <w:tc>
          <w:tcPr>
            <w:tcW w:w="7655" w:type="dxa"/>
          </w:tcPr>
          <w:p w14:paraId="0F4210D3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z toho: kryté dluhopisy</w:t>
            </w:r>
          </w:p>
          <w:p w14:paraId="748C292B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Střední hodnoty</w:t>
            </w:r>
            <w:r>
              <w:rPr>
                <w:rStyle w:val="Heading1Char"/>
                <w:rFonts w:ascii="Times New Roman" w:hAnsi="Times New Roman"/>
                <w:b w:val="0"/>
                <w:sz w:val="24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dluhových cenných papírů v držení instituce</w:t>
            </w:r>
            <w:r>
              <w:rPr>
                <w:rStyle w:val="TeksttreciTimesNewRoman105ptOdstpy0pt"/>
                <w:rFonts w:eastAsiaTheme="minorEastAsia"/>
                <w:sz w:val="24"/>
              </w:rPr>
              <w:t>, které jsou dluhopisy uvedenými v čl. 52 odst. 4 prvním pododstavci směrnice (ES) 2009/65</w:t>
            </w:r>
            <w:r w:rsidRPr="007F4CC8">
              <w:rPr>
                <w:rStyle w:val="FootnoteReference"/>
                <w:rFonts w:eastAsia="Calibri" w:cs="Times New Roman"/>
                <w:color w:val="000000"/>
                <w:spacing w:val="4"/>
                <w:shd w:val="clear" w:color="auto" w:fill="FFFFFF"/>
              </w:rPr>
              <w:footnoteReference w:id="4"/>
            </w:r>
            <w:r>
              <w:rPr>
                <w:rStyle w:val="TeksttreciTimesNewRoman105ptOdstpy0pt"/>
                <w:rFonts w:eastAsiaTheme="minorEastAsia"/>
                <w:sz w:val="24"/>
              </w:rPr>
              <w:t>, bez ohledu na to, zda mají tyto nástroje právní formu cenného papíru, či nikoli</w:t>
            </w:r>
          </w:p>
        </w:tc>
      </w:tr>
      <w:tr w:rsidR="004D0B28" w:rsidRPr="007F4CC8" w14:paraId="55225AD6" w14:textId="77777777" w:rsidTr="00FA2707">
        <w:trPr>
          <w:trHeight w:val="316"/>
        </w:trPr>
        <w:tc>
          <w:tcPr>
            <w:tcW w:w="1384" w:type="dxa"/>
          </w:tcPr>
          <w:p w14:paraId="66879781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060</w:t>
            </w:r>
          </w:p>
        </w:tc>
        <w:tc>
          <w:tcPr>
            <w:tcW w:w="7655" w:type="dxa"/>
          </w:tcPr>
          <w:p w14:paraId="7ACC214D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 xml:space="preserve">z toho: sekuritizace </w:t>
            </w:r>
          </w:p>
          <w:p w14:paraId="04268754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Střední hodnoty dluhových cenných papírů v držení instituce, které jsou sekuritizovanými pozicemi ve smyslu čl. 4 odst. 1 bodu 62 CRR.</w:t>
            </w:r>
          </w:p>
        </w:tc>
      </w:tr>
      <w:tr w:rsidR="004D0B28" w:rsidRPr="007F4CC8" w14:paraId="654F82FF" w14:textId="77777777" w:rsidTr="00FA2707">
        <w:trPr>
          <w:trHeight w:val="316"/>
        </w:trPr>
        <w:tc>
          <w:tcPr>
            <w:tcW w:w="1384" w:type="dxa"/>
          </w:tcPr>
          <w:p w14:paraId="22039BDC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070</w:t>
            </w:r>
          </w:p>
        </w:tc>
        <w:tc>
          <w:tcPr>
            <w:tcW w:w="7655" w:type="dxa"/>
          </w:tcPr>
          <w:p w14:paraId="7F7F11C6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z toho: emitované vládními institucemi</w:t>
            </w:r>
          </w:p>
          <w:p w14:paraId="48D9C460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Střední hodnoty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 dluhových cenných papírů v držení instituce, které jsou vydané vládními institucemi</w:t>
            </w:r>
          </w:p>
        </w:tc>
      </w:tr>
      <w:tr w:rsidR="004D0B28" w:rsidRPr="007F4CC8" w14:paraId="13877799" w14:textId="77777777" w:rsidTr="00FA2707">
        <w:trPr>
          <w:trHeight w:val="316"/>
        </w:trPr>
        <w:tc>
          <w:tcPr>
            <w:tcW w:w="1384" w:type="dxa"/>
          </w:tcPr>
          <w:p w14:paraId="36614E99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080</w:t>
            </w:r>
          </w:p>
        </w:tc>
        <w:tc>
          <w:tcPr>
            <w:tcW w:w="7655" w:type="dxa"/>
          </w:tcPr>
          <w:p w14:paraId="4E1114E1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z toho: emitované finančními institucemi</w:t>
            </w:r>
          </w:p>
          <w:p w14:paraId="005AD8A7" w14:textId="77777777" w:rsidR="004D0B28" w:rsidRPr="00C83CCD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lastRenderedPageBreak/>
              <w:t>Střední hodnoty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 dluhových cenných papírů v držení instituce vydaných úvěrovými institucemi ve smyslu čl. 4 odst. 1 bodu 1 CRR a ostatními finančními institucemi </w:t>
            </w:r>
          </w:p>
          <w:p w14:paraId="38363B23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Ostatní finanční instituce zahrnují kromě úvěrových institucí veškeré finanční podniky a kvazispolečnosti, jako jsou investiční podniky, investiční fondy, pojišťovny, penzijní fondy, subjekty kolektivního investování a clearingové systémy a ostatní finanční zprostředkovatelé, pomocné finanční instituce a kaptivní finanční instituce a půjčovatelé peněz.</w:t>
            </w:r>
          </w:p>
        </w:tc>
      </w:tr>
      <w:tr w:rsidR="004D0B28" w:rsidRPr="007F4CC8" w14:paraId="17AD10F7" w14:textId="77777777" w:rsidTr="00FA2707">
        <w:trPr>
          <w:trHeight w:val="316"/>
        </w:trPr>
        <w:tc>
          <w:tcPr>
            <w:tcW w:w="1384" w:type="dxa"/>
          </w:tcPr>
          <w:p w14:paraId="4F03EE31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090</w:t>
            </w:r>
          </w:p>
        </w:tc>
        <w:tc>
          <w:tcPr>
            <w:tcW w:w="7655" w:type="dxa"/>
          </w:tcPr>
          <w:p w14:paraId="64D59DD3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z toho: emitované nefinančními podniky</w:t>
            </w:r>
          </w:p>
          <w:p w14:paraId="72148130" w14:textId="77777777" w:rsidR="004D0B28" w:rsidRPr="00C83CCD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Střední hodnoty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dluhových cenných papírů v držení instituce vydaných</w:t>
            </w:r>
            <w:r>
              <w:rPr>
                <w:rFonts w:ascii="Times New Roman" w:hAnsi="Times New Roman"/>
                <w:sz w:val="24"/>
              </w:rPr>
              <w:t xml:space="preserve"> společnostmi a kvazispolečnostmi, které se nezabývají finančním zprostředkováním, nýbrž převážně výrobou tržního zboží a poskytováním nefinančních služeb ve smyslu nařízení ECB o BSI</w:t>
            </w:r>
          </w:p>
        </w:tc>
      </w:tr>
      <w:tr w:rsidR="004D0B28" w:rsidRPr="007F4CC8" w14:paraId="55B94DA7" w14:textId="77777777" w:rsidTr="00FA2707">
        <w:trPr>
          <w:trHeight w:val="316"/>
        </w:trPr>
        <w:tc>
          <w:tcPr>
            <w:tcW w:w="1384" w:type="dxa"/>
          </w:tcPr>
          <w:p w14:paraId="65709764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w="7655" w:type="dxa"/>
          </w:tcPr>
          <w:p w14:paraId="2B6CB1FE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Ostatní aktiva</w:t>
            </w:r>
          </w:p>
          <w:p w14:paraId="03F52EE0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rFonts w:eastAsia="Book Antiqua"/>
                <w:sz w:val="24"/>
              </w:rPr>
              <w:t>Střední hodnota ostatních aktiv instituce vykázaných v rozvaze, která nejsou aktivy uvedenými ve výše uvedených řádcích a nejsou vlastními dluhovými cennými papíry ani vlastními kapitálovými nástroji, jež instituce nevykazující podle standardu IFRS nesmí odúčtovat z rozvahy.</w:t>
            </w:r>
          </w:p>
          <w:p w14:paraId="7013F36E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TeksttreciTimesNewRoman105ptOdstpy0pt"/>
                <w:rFonts w:eastAsia="Book Antiqua"/>
                <w:sz w:val="24"/>
              </w:rPr>
              <w:t>V tomto případě se vlastní dluhové nástroje uvedou v řádku 240 šablony EU AE2 a vlastní kapitálové nástroje se do zpřístupňovaných informací o zatížených aktivech nezahrnou.</w:t>
            </w:r>
          </w:p>
          <w:p w14:paraId="486EBBAC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TeksttreciTimesNewRoman105ptOdstpy0pt"/>
                <w:rFonts w:eastAsia="Book Antiqua"/>
                <w:sz w:val="24"/>
              </w:rPr>
              <w:t xml:space="preserve">Ostatní aktiva zahrnují pokladní hotovost (držení národních a zahraničních bankovek a mincí v oběhu, které se běžně používají k provádění plateb), úvěry na vyžádání (IAS 1 odst. 54 písm. i) pro instituce IFRS) včetně zůstatků na vyžádání u centrálních bank a jiných institucí. Ostatní aktiva zahrnují rovněž úvěry a půjčky jiné než úvěry na vyžádání, tj. dluhové nástroje držené institucemi, které nejsou cennými papíry, kromě zůstatků na vyžádání, včetně úvěrů zajištěných nemovitým majetkem ve smyslu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přílohy V</w:t>
            </w:r>
            <w:r>
              <w:rPr>
                <w:rStyle w:val="TeksttreciTimesNewRoman105ptOdstpy0pt"/>
                <w:rFonts w:eastAsia="Book Antiqua"/>
                <w:sz w:val="24"/>
              </w:rPr>
              <w:t xml:space="preserve"> části 2 odst. 86 písm. </w:t>
            </w:r>
            <w:proofErr w:type="gramStart"/>
            <w:r>
              <w:rPr>
                <w:rStyle w:val="TeksttreciTimesNewRoman105ptOdstpy0pt"/>
                <w:rFonts w:eastAsia="Book Antiqua"/>
                <w:sz w:val="24"/>
              </w:rPr>
              <w:t>a)prováděcího</w:t>
            </w:r>
            <w:proofErr w:type="gramEnd"/>
            <w:r>
              <w:rPr>
                <w:rStyle w:val="TeksttreciTimesNewRoman105ptOdstpy0pt"/>
                <w:rFonts w:eastAsia="Book Antiqua"/>
                <w:sz w:val="24"/>
              </w:rPr>
              <w:t xml:space="preserve"> nařízení Komise (EU) č. 680/2014. Ostatní aktiva mohou dále zahrnovat nehmotná aktiva, včetně goodwill, odložené daňové pohledávky, pozemky, budovy a jiná dlouhodobá aktiva, derivátová aktiva, reverzní repa a pohledávky z výpůjčky akcií.</w:t>
            </w:r>
          </w:p>
          <w:p w14:paraId="5B2280F0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Pokud podkladová aktiva a aktiva krycího portfolia ponechaných sekuritizací a ponechaných krytých dluhopisů představují úvěry na vyžádání nebo úvěry a půjčky jiné, než jsou úvěry na vyžádání, uvedou se rovněž v tomto řádku.</w:t>
            </w:r>
          </w:p>
        </w:tc>
      </w:tr>
    </w:tbl>
    <w:p w14:paraId="40E4F109" w14:textId="77777777" w:rsidR="004D0B28" w:rsidRPr="007F4CC8" w:rsidRDefault="004D0B28" w:rsidP="004D0B28">
      <w:pPr>
        <w:spacing w:after="120"/>
        <w:rPr>
          <w:rFonts w:ascii="Times New Roman" w:hAnsi="Times New Roman" w:cs="Times New Roma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D0B28" w:rsidRPr="007F4CC8" w14:paraId="52742F9D" w14:textId="77777777" w:rsidTr="00FA2707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29FFB94B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 pokyny</w:t>
            </w:r>
          </w:p>
        </w:tc>
      </w:tr>
      <w:tr w:rsidR="004D0B28" w:rsidRPr="007F4CC8" w14:paraId="26BEDAFB" w14:textId="77777777" w:rsidTr="00FA270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E536ACF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Sloupec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13559B1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4D0B28" w:rsidRPr="007F4CC8" w14:paraId="3DB40332" w14:textId="77777777" w:rsidTr="00FA2707">
        <w:trPr>
          <w:trHeight w:val="841"/>
        </w:trPr>
        <w:tc>
          <w:tcPr>
            <w:tcW w:w="1384" w:type="dxa"/>
          </w:tcPr>
          <w:p w14:paraId="02E39672" w14:textId="77777777" w:rsidR="004D0B28" w:rsidRPr="007F4CC8" w:rsidRDefault="004D0B28" w:rsidP="00FA2707">
            <w:pPr>
              <w:pStyle w:val="Applicationdirecte"/>
              <w:spacing w:before="0"/>
            </w:pPr>
            <w:r>
              <w:lastRenderedPageBreak/>
              <w:t>010</w:t>
            </w:r>
          </w:p>
        </w:tc>
        <w:tc>
          <w:tcPr>
            <w:tcW w:w="7655" w:type="dxa"/>
          </w:tcPr>
          <w:p w14:paraId="700F3CEC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Účetní hodnota zatížených aktiv</w:t>
            </w:r>
          </w:p>
          <w:p w14:paraId="13A11BB5" w14:textId="77777777" w:rsidR="004D0B28" w:rsidRPr="007F4CC8" w:rsidRDefault="004D0B28" w:rsidP="00FA2707">
            <w:pPr>
              <w:pStyle w:val="Fait"/>
              <w:spacing w:before="0" w:after="120"/>
              <w:rPr>
                <w:rStyle w:val="TeksttreciTimesNewRoman105ptOdstpy0pt"/>
                <w:rFonts w:eastAsia="Calibri"/>
              </w:rPr>
            </w:pPr>
            <w:r>
              <w:rPr>
                <w:rStyle w:val="TeksttreciTimesNewRoman105ptOdstpy0pt"/>
              </w:rPr>
              <w:t xml:space="preserve">Střední hodnota účetní hodnoty aktiv držených institucí, která jsou zatížená </w:t>
            </w:r>
          </w:p>
          <w:p w14:paraId="26B09D70" w14:textId="77777777" w:rsidR="004D0B28" w:rsidRPr="007F4CC8" w:rsidRDefault="004D0B28" w:rsidP="00FA2707">
            <w:pPr>
              <w:pStyle w:val="Fait"/>
              <w:spacing w:before="0" w:after="120"/>
              <w:rPr>
                <w:rStyle w:val="TeksttreciTimesNewRoman105ptOdstpy0pt"/>
                <w:rFonts w:eastAsia="Calibri"/>
              </w:rPr>
            </w:pPr>
            <w:r>
              <w:rPr>
                <w:rStyle w:val="TeksttreciTimesNewRoman105ptOdstpy0pt"/>
              </w:rPr>
              <w:t>Účetní hodnotou se rozumí hodnota vykázaná v rozvaze na straně aktiv.</w:t>
            </w:r>
          </w:p>
          <w:p w14:paraId="60948B61" w14:textId="77777777" w:rsidR="004D0B28" w:rsidRPr="007F4CC8" w:rsidRDefault="004D0B28" w:rsidP="00FA2707">
            <w:pPr>
              <w:pStyle w:val="Fait"/>
              <w:spacing w:before="0" w:after="120"/>
            </w:pPr>
            <w:r>
              <w:rPr>
                <w:rStyle w:val="TeksttreciTimesNewRoman105ptOdstpy0pt"/>
              </w:rPr>
              <w:t>U každé třídy aktiv je uvedená účetní hodnota střední hodnotou jednotlivých účetních hodnot na konci každého příslušného období zahrnutého do výpočtu mediánu.</w:t>
            </w:r>
          </w:p>
        </w:tc>
      </w:tr>
      <w:tr w:rsidR="004D0B28" w:rsidRPr="007F4CC8" w14:paraId="404C2078" w14:textId="77777777" w:rsidTr="00FA2707">
        <w:trPr>
          <w:trHeight w:val="841"/>
        </w:trPr>
        <w:tc>
          <w:tcPr>
            <w:tcW w:w="1384" w:type="dxa"/>
          </w:tcPr>
          <w:p w14:paraId="3DEB71C7" w14:textId="77777777" w:rsidR="004D0B28" w:rsidRPr="007F4CC8" w:rsidRDefault="004D0B28" w:rsidP="00FA2707">
            <w:pPr>
              <w:pStyle w:val="Applicationdirecte"/>
              <w:spacing w:before="0"/>
            </w:pPr>
            <w:r>
              <w:t>030</w:t>
            </w:r>
          </w:p>
        </w:tc>
        <w:tc>
          <w:tcPr>
            <w:tcW w:w="7655" w:type="dxa"/>
          </w:tcPr>
          <w:p w14:paraId="0C78A641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z toho: pomyslně způsobilá aktiva EHQLA a HQLA</w:t>
            </w:r>
          </w:p>
          <w:p w14:paraId="0B8EBF9E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Medián účetní hodnoty zatížených aktiv, která jsou pomyslně způsobilá pro klasifikaci jako převoditelná aktiva velmi vysoké likvidity a úvěrové kvality (EHQLA) a převoditelná aktiva vysoké likvidity a vysoké úvěrové kvality (HQLA)</w:t>
            </w:r>
          </w:p>
          <w:p w14:paraId="7E59C61E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Pro účely tohoto nařízení budou pomyslně způsobilými zatíženými aktivy EHQLA a pomyslně způsobilými zatíženými aktivy HQLA aktiva uvedená v článcích 10, 11, 12, 13, 15 a 16 nařízení Komise v přenesené pravomoci (EU) 2015/61</w:t>
            </w:r>
            <w:r w:rsidRPr="007F4CC8">
              <w:rPr>
                <w:rStyle w:val="FootnoteReference"/>
                <w:rFonts w:eastAsia="Calibri" w:cs="Times New Roman"/>
                <w:color w:val="000000"/>
                <w:spacing w:val="4"/>
                <w:shd w:val="clear" w:color="auto" w:fill="FFFFFF"/>
              </w:rPr>
              <w:footnoteReference w:id="5"/>
            </w:r>
            <w:r>
              <w:rPr>
                <w:rStyle w:val="TeksttreciTimesNewRoman105ptOdstpy0pt"/>
                <w:rFonts w:eastAsiaTheme="minorEastAsia"/>
                <w:sz w:val="24"/>
              </w:rPr>
              <w:t>, která by splňovala obecné a provozní požadavky stanovené v článcích 7 a 8 daného nařízení v přenesené pravomoci, kdyby neměla status zatížených aktiv podle přílohy XVII prováděcího nařízení Komise (EU) 680/2014. Pomyslně způsobilá zatížená aktiva EHQLA a pomyslně způsobilá zatížená aktiva HQLA musí rovněž splňovat požadavky pro příslušnou kategorii expozice stanovené v článcích 10 až 16 a 35 až 37 nařízení v přenesené pravomoci (EU) 2015/61. Účetní hodnota pomyslně způsobilých zatížených aktiv EHQLA a pomyslně způsobilých zatížených aktiv HQLA je účetní hodnota před uplatněním srážek při ocenění stanovených v článcích 10 až 16 nařízení v přenesené pravomoci (EU) 2015/61.</w:t>
            </w:r>
          </w:p>
          <w:p w14:paraId="5512762B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U každé třídy aktiv je uvedená účetní hodnota střední hodnotou jednotlivých účetních hodnot na konci každého příslušného období zahrnutého do výpočtu mediánu.</w:t>
            </w:r>
          </w:p>
        </w:tc>
      </w:tr>
      <w:tr w:rsidR="004D0B28" w:rsidRPr="007F4CC8" w14:paraId="3586E23C" w14:textId="77777777" w:rsidTr="00FA2707">
        <w:trPr>
          <w:trHeight w:val="316"/>
        </w:trPr>
        <w:tc>
          <w:tcPr>
            <w:tcW w:w="1384" w:type="dxa"/>
          </w:tcPr>
          <w:p w14:paraId="4386750F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040 </w:t>
            </w:r>
          </w:p>
        </w:tc>
        <w:tc>
          <w:tcPr>
            <w:tcW w:w="7655" w:type="dxa"/>
          </w:tcPr>
          <w:p w14:paraId="184595A5" w14:textId="77777777" w:rsidR="004D0B28" w:rsidRPr="00C83CCD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PogrubienieTeksttreciTimesNewRoman105ptOdstpy0pt"/>
                <w:rFonts w:eastAsia="Calibri"/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Reálná hodnota zatížených aktiv</w:t>
            </w:r>
          </w:p>
          <w:p w14:paraId="408AA293" w14:textId="77777777" w:rsidR="004D0B28" w:rsidRPr="00C83CCD" w:rsidRDefault="004D0B28" w:rsidP="00FA2707">
            <w:pPr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 xml:space="preserve">Medián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reálné hodnoty dluhových cenných papírů v držení vykazující instituce, které jsou zatížené v souladu s definicí zatížení aktiv</w:t>
            </w:r>
          </w:p>
          <w:p w14:paraId="218BADC2" w14:textId="77777777" w:rsidR="004D0B28" w:rsidRPr="00C83CCD" w:rsidRDefault="004D0B28" w:rsidP="00FA2707">
            <w:pPr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Reálná hodnota finančního nástroje je cena, která by byla získána za prodej aktiva nebo zaplacena za převod závazku při řádné transakci mezi účastníky trhu v den ocenění (viz IFRS 13 Ocenění reálnou hodnotou a článek 8 směrnice 2013/34/EU</w:t>
            </w:r>
            <w:r w:rsidRPr="00C83CCD">
              <w:rPr>
                <w:rStyle w:val="FootnoteReference"/>
                <w:rFonts w:ascii="Times New Roman" w:hAnsi="Times New Roman"/>
                <w:sz w:val="24"/>
                <w:lang w:eastAsia="de-DE"/>
              </w:rPr>
              <w:footnoteReference w:id="6"/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 pro instituce, které nevykazují podle standardů IFRS). </w:t>
            </w:r>
          </w:p>
          <w:p w14:paraId="0695A27A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lastRenderedPageBreak/>
              <w:t>U každé třídy aktiv je uvedená reálná hodnota střední hodnotou jednotlivých reálných hodnot na konci každého příslušného období zahrnutého do výpočtu mediánu.</w:t>
            </w:r>
          </w:p>
        </w:tc>
      </w:tr>
      <w:tr w:rsidR="004D0B28" w:rsidRPr="007F4CC8" w14:paraId="7F291554" w14:textId="77777777" w:rsidTr="00FA2707">
        <w:trPr>
          <w:trHeight w:val="316"/>
        </w:trPr>
        <w:tc>
          <w:tcPr>
            <w:tcW w:w="1384" w:type="dxa"/>
          </w:tcPr>
          <w:p w14:paraId="12A1EF51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050</w:t>
            </w:r>
          </w:p>
        </w:tc>
        <w:tc>
          <w:tcPr>
            <w:tcW w:w="7655" w:type="dxa"/>
          </w:tcPr>
          <w:p w14:paraId="6966AFE5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z toho: pomyslně způsobilá aktiva EHQLA a HQLA</w:t>
            </w:r>
          </w:p>
          <w:p w14:paraId="2376CA3F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Medián reálné hodnoty zatížených aktiv, která jsou pomyslně způsobilá ke klasifikaci jako aktiva EHQLA a HQLA. Pro účely tohoto nařízení jsou pomyslně způsobilými zatíženými aktivy EHQLA a pomyslně způsobilými zatíženými aktivy HQLA aktiva uvedená v článcích 10, 11, 12, 13, 15 a 16 nařízení v přenesené pravomoci (EU) 2015/61, která by splňovala obecné a provozní požadavky stanovené v článcích 7 a 8 nařízení Komise v přenesené pravomoci (EU) 2015/61, kdyby neměla status zatížených aktiv podle přílohy XVII prováděcího nařízení Komise (EU) 680/2014. Pomyslně způsobilá zatížená aktiva EHQLA a pomyslně způsobilá zatížená aktiva HQLA musí rovněž splňovat požadavky pro příslušnou kategorii expozice stanovené v článcích 10 až 16 a 35 až 37 nařízení Komise v přenesené pravomoci (EU) 2015/61. Reálná hodnota pomyslně způsobilých zatížených aktiv EHQLA a pomyslně způsobilých zatížených aktiv HQLA je reálná hodnota před uplatněním srážek při ocenění stanovených v článcích 10 až 16 nařízení Komise v přenesené pravomoci (EU) 2015/61.</w:t>
            </w:r>
          </w:p>
          <w:p w14:paraId="1F399580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U každé třídy aktiv je uvedená reálná hodnota střední hodnotou jednotlivých reálných hodnot na konci každého příslušného období zahrnutého do výpočtu mediánu.</w:t>
            </w:r>
          </w:p>
        </w:tc>
      </w:tr>
      <w:tr w:rsidR="004D0B28" w:rsidRPr="007F4CC8" w14:paraId="0199A6BC" w14:textId="77777777" w:rsidTr="00FA2707">
        <w:trPr>
          <w:trHeight w:val="316"/>
        </w:trPr>
        <w:tc>
          <w:tcPr>
            <w:tcW w:w="1384" w:type="dxa"/>
          </w:tcPr>
          <w:p w14:paraId="662442CE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060</w:t>
            </w:r>
          </w:p>
        </w:tc>
        <w:tc>
          <w:tcPr>
            <w:tcW w:w="7655" w:type="dxa"/>
          </w:tcPr>
          <w:p w14:paraId="1823CC74" w14:textId="77777777" w:rsidR="004D0B28" w:rsidRPr="00C83CCD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Účetní hodnota nezatížených aktiv</w:t>
            </w:r>
          </w:p>
          <w:p w14:paraId="30673C08" w14:textId="77777777" w:rsidR="004D0B28" w:rsidRPr="00C83CCD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 xml:space="preserve">Medián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účetní hodnoty aktiv držených institucí, která nejsou zatížena podle definice zatížení aktiv. Účetní hodnotou se rozumí hodnota vykázaná v rozvaze na straně aktiv.</w:t>
            </w:r>
          </w:p>
          <w:p w14:paraId="0376DA19" w14:textId="77777777" w:rsidR="004D0B28" w:rsidRPr="00C83CCD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U každé třídy aktiv je uvedená účetní hodnota střední hodnotou jednotlivých účetních hodnot na konci každého příslušného období zahrnutého do výpočtu mediánu.</w:t>
            </w:r>
          </w:p>
        </w:tc>
      </w:tr>
      <w:tr w:rsidR="004D0B28" w:rsidRPr="007F4CC8" w14:paraId="5F9598D7" w14:textId="77777777" w:rsidTr="00FA2707">
        <w:trPr>
          <w:trHeight w:val="316"/>
        </w:trPr>
        <w:tc>
          <w:tcPr>
            <w:tcW w:w="1384" w:type="dxa"/>
          </w:tcPr>
          <w:p w14:paraId="7E9E2FDE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080</w:t>
            </w:r>
          </w:p>
        </w:tc>
        <w:tc>
          <w:tcPr>
            <w:tcW w:w="7655" w:type="dxa"/>
          </w:tcPr>
          <w:p w14:paraId="159F52FC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z toho: EHQLA a HQLA</w:t>
            </w:r>
          </w:p>
          <w:p w14:paraId="1C3F4BD1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Medián účetní hodnoty nezatížených aktiv EHQLA a HQLA uvedených v článcích 10, 11, 12, 13, 15 a 16 nařízení v Komise přenesené pravomoci (EU) 2015/61, která jsou v souladu s obecnými a provozními požadavky stanovenými v článcích 7 a 8 nařízení Komise v přenesené pravomoci (EU) 2015/61 a dále s požadavky pro příslušnou kategorii expozice stanovenými v článcích 10 až 16 a 35 až 37 nařízení Komise v přenesené pravomoci(EU) 2015/61. Účetní hodnota aktiv EHQLA a HQLA je účetní hodnota před uplatněním srážek při ocenění stanovených v článcích 10 až 16 nařízení Komise v přenesené pravomoci (EU) 2015/61.</w:t>
            </w:r>
          </w:p>
          <w:p w14:paraId="434C423B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U každé třídy aktiv je uvedená účetní hodnota střední hodnotou jednotlivých účetních hodnot na konci každého příslušného období zahrnutého do výpočtu mediánu.</w:t>
            </w:r>
          </w:p>
        </w:tc>
      </w:tr>
      <w:tr w:rsidR="004D0B28" w:rsidRPr="007F4CC8" w14:paraId="6202A1D3" w14:textId="77777777" w:rsidTr="00FA2707">
        <w:trPr>
          <w:trHeight w:val="695"/>
        </w:trPr>
        <w:tc>
          <w:tcPr>
            <w:tcW w:w="1384" w:type="dxa"/>
          </w:tcPr>
          <w:p w14:paraId="09154DEB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090</w:t>
            </w:r>
          </w:p>
        </w:tc>
        <w:tc>
          <w:tcPr>
            <w:tcW w:w="7655" w:type="dxa"/>
          </w:tcPr>
          <w:p w14:paraId="115AF3BC" w14:textId="77777777" w:rsidR="004D0B28" w:rsidRPr="00C83CCD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PogrubienieTeksttreciTimesNewRoman105ptOdstpy0pt"/>
                <w:rFonts w:eastAsia="Calibri"/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Reálná hodnota nezatížených aktiv</w:t>
            </w:r>
          </w:p>
          <w:p w14:paraId="69453216" w14:textId="77777777" w:rsidR="004D0B28" w:rsidRPr="00C83CCD" w:rsidRDefault="004D0B28" w:rsidP="00FA2707">
            <w:pPr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 xml:space="preserve">Medián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reálné hodnoty dluhových cenných papírů v držení instituce, které nejsou zatížené. Reálná hodnota finančního nástroje je cena, která by byla získána za prodej aktiva nebo zaplacena za převod závazku v řádné transakci mezi účastníky trhu v den ocenění. (Viz IFRS 13 Ocenění reálnou hodnotou a článek 8 směrnice (EU) 2013/34). </w:t>
            </w:r>
          </w:p>
          <w:p w14:paraId="1E9F5813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U každé třídy aktiv je uvedená reálná hodnota střední hodnotou jednotlivých reálných hodnot na konci každého příslušného období zahrnutého do výpočtu mediánu.</w:t>
            </w:r>
          </w:p>
        </w:tc>
      </w:tr>
      <w:tr w:rsidR="004D0B28" w:rsidRPr="007F4CC8" w14:paraId="32D2750A" w14:textId="77777777" w:rsidTr="00FA2707">
        <w:trPr>
          <w:trHeight w:val="695"/>
        </w:trPr>
        <w:tc>
          <w:tcPr>
            <w:tcW w:w="1384" w:type="dxa"/>
          </w:tcPr>
          <w:p w14:paraId="1A06FC16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7655" w:type="dxa"/>
          </w:tcPr>
          <w:p w14:paraId="1901A911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z toho: EHQLA a HQLA</w:t>
            </w:r>
          </w:p>
          <w:p w14:paraId="6FBFB92E" w14:textId="77777777" w:rsidR="004D0B28" w:rsidRPr="007F4CC8" w:rsidRDefault="004D0B28" w:rsidP="00FA2707">
            <w:pPr>
              <w:pStyle w:val="Fait"/>
              <w:spacing w:before="0" w:after="120"/>
              <w:rPr>
                <w:rStyle w:val="TeksttreciTimesNewRoman105ptOdstpy0pt"/>
                <w:rFonts w:eastAsia="Calibri"/>
              </w:rPr>
            </w:pPr>
            <w:r>
              <w:rPr>
                <w:rStyle w:val="TeksttreciTimesNewRoman105ptOdstpy0pt"/>
              </w:rPr>
              <w:t>Medián reálné hodnoty nezatížených aktiv EHQLA a HQLA uvedených v článcích 10, 11, 12, 13, 15 a 16 nařízení Komise v přenesené pravomoci (EU) 2015/61, která jsou v souladu s obecnými a provozními požadavky stanovenými v článcích 7 a 8 nařízení Komise v přenesené pravomoci (EU) 2015/61 a dále s požadavky pro příslušnou kategorii expozice stanovenými v článcích 10 až 16 a 35 až 37 nařízení Komise v přenesené pravomoci (EU) 2015/61. Reálná hodnota aktiv EHQLA a HQLA je reálná hodnota před uplatněním srážek při ocenění stanovených v článcích 10 až 16 nařízení Komise v přenesené pravomoci (EU) 2015/61.</w:t>
            </w:r>
          </w:p>
          <w:p w14:paraId="293008E8" w14:textId="77777777" w:rsidR="004D0B28" w:rsidRPr="007F4CC8" w:rsidRDefault="004D0B28" w:rsidP="00FA2707">
            <w:pPr>
              <w:pStyle w:val="Fait"/>
              <w:spacing w:before="0" w:after="120"/>
            </w:pPr>
            <w:r>
              <w:rPr>
                <w:rStyle w:val="TeksttreciTimesNewRoman105ptOdstpy0pt"/>
              </w:rPr>
              <w:t>U každé třídy aktiv je uvedená reálná hodnota střední hodnotou jednotlivých reálných hodnot na konci každého příslušného období zahrnutého do výpočtu mediánu.</w:t>
            </w:r>
          </w:p>
        </w:tc>
      </w:tr>
    </w:tbl>
    <w:p w14:paraId="4EE0C26B" w14:textId="77777777" w:rsidR="004D0B28" w:rsidRPr="007F4CC8" w:rsidRDefault="004D0B28" w:rsidP="004D0B28">
      <w:pPr>
        <w:spacing w:after="120"/>
        <w:rPr>
          <w:rFonts w:ascii="Times New Roman" w:hAnsi="Times New Roman"/>
          <w:b/>
        </w:rPr>
      </w:pPr>
    </w:p>
    <w:p w14:paraId="1F8F6F25" w14:textId="77777777" w:rsidR="004D0B28" w:rsidRPr="007F4CC8" w:rsidRDefault="004D0B28" w:rsidP="004D0B28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Šablona EU AE2 – Přijatý kolaterál a emitované vlastní dluhové cenné papíry</w:t>
      </w:r>
    </w:p>
    <w:p w14:paraId="5CA7A3F9" w14:textId="77777777" w:rsidR="004D0B28" w:rsidRPr="007F4CC8" w:rsidRDefault="004D0B28" w:rsidP="004D0B28">
      <w:pPr>
        <w:pStyle w:val="Teksttreci50"/>
        <w:numPr>
          <w:ilvl w:val="0"/>
          <w:numId w:val="2"/>
        </w:numPr>
        <w:shd w:val="clear" w:color="auto" w:fill="auto"/>
        <w:tabs>
          <w:tab w:val="left" w:pos="815"/>
        </w:tabs>
        <w:spacing w:before="0" w:after="120" w:line="240" w:lineRule="auto"/>
        <w:ind w:left="860" w:right="20"/>
        <w:jc w:val="both"/>
        <w:rPr>
          <w:rFonts w:eastAsiaTheme="minorEastAsia"/>
          <w:spacing w:val="0"/>
        </w:rPr>
      </w:pPr>
      <w:r>
        <w:rPr>
          <w:sz w:val="24"/>
        </w:rPr>
        <w:t>Instituce vyplní šablonu EU AE2, která je obsažena v příloze XXXV tohoto prováděcího nařízení, podle níže uvedených pokynů.</w:t>
      </w:r>
    </w:p>
    <w:p w14:paraId="264A76E1" w14:textId="77777777" w:rsidR="004D0B28" w:rsidRPr="007F4CC8" w:rsidRDefault="004D0B28" w:rsidP="004D0B28">
      <w:pPr>
        <w:spacing w:after="120"/>
        <w:rPr>
          <w:rFonts w:ascii="Times New Roman" w:hAnsi="Times New Roman" w:cs="Times New Roma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D0B28" w:rsidRPr="007F4CC8" w14:paraId="72FB2E0E" w14:textId="77777777" w:rsidTr="00FA270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BF4D0A" w14:textId="77777777" w:rsidR="004D0B28" w:rsidRPr="007F4CC8" w:rsidRDefault="004D0B28" w:rsidP="00FA270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 pokyny</w:t>
            </w:r>
          </w:p>
        </w:tc>
      </w:tr>
      <w:tr w:rsidR="004D0B28" w:rsidRPr="007F4CC8" w14:paraId="505F1D6B" w14:textId="77777777" w:rsidTr="00FA2707">
        <w:trPr>
          <w:trHeight w:val="704"/>
        </w:trPr>
        <w:tc>
          <w:tcPr>
            <w:tcW w:w="1384" w:type="dxa"/>
            <w:shd w:val="clear" w:color="auto" w:fill="D9D9D9" w:themeFill="background1" w:themeFillShade="D9"/>
          </w:tcPr>
          <w:p w14:paraId="2922BC7C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4A59C04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4D0B28" w:rsidRPr="007F4CC8" w14:paraId="74BEFFB3" w14:textId="77777777" w:rsidTr="00FA2707">
        <w:trPr>
          <w:trHeight w:val="2031"/>
        </w:trPr>
        <w:tc>
          <w:tcPr>
            <w:tcW w:w="1384" w:type="dxa"/>
          </w:tcPr>
          <w:p w14:paraId="6BF87526" w14:textId="77777777" w:rsidR="004D0B28" w:rsidRPr="007F4CC8" w:rsidRDefault="004D0B28" w:rsidP="00FA2707">
            <w:pPr>
              <w:pStyle w:val="Applicationdirecte"/>
              <w:spacing w:before="0"/>
            </w:pPr>
            <w:r>
              <w:t>130</w:t>
            </w:r>
          </w:p>
        </w:tc>
        <w:tc>
          <w:tcPr>
            <w:tcW w:w="7655" w:type="dxa"/>
          </w:tcPr>
          <w:p w14:paraId="35B3267F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Kolaterál přijatý zveřejňující institucí</w:t>
            </w:r>
          </w:p>
          <w:p w14:paraId="34D89AFF" w14:textId="77777777" w:rsidR="004D0B28" w:rsidRPr="007F4CC8" w:rsidRDefault="004D0B28" w:rsidP="00FA270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Všechny třídy kolaterálu přijatého institucí. V tomto řádku se uvádí všechny cenné papíry přijaté institucí v roli vypůjčovatele v rámci jakýchkoli transakcí s výpůjčkou cenných papírů. Celkový kolaterál přijatý institucí je mediánem součtů čtyř čtvrtletních hodnot ke konci období za předchozích dvanáct měsíců pro řádky 140 až 160, 220 a 230.</w:t>
            </w:r>
          </w:p>
        </w:tc>
      </w:tr>
      <w:tr w:rsidR="004D0B28" w:rsidRPr="007F4CC8" w14:paraId="3F8BB38A" w14:textId="77777777" w:rsidTr="00FA2707">
        <w:trPr>
          <w:trHeight w:val="316"/>
        </w:trPr>
        <w:tc>
          <w:tcPr>
            <w:tcW w:w="1384" w:type="dxa"/>
          </w:tcPr>
          <w:p w14:paraId="5E6478C7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w="7655" w:type="dxa"/>
          </w:tcPr>
          <w:p w14:paraId="4F7A42C8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Úvěry na vyžádání</w:t>
            </w:r>
          </w:p>
          <w:p w14:paraId="2060E05B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 xml:space="preserve">V tomto řádku se uvede střední hodnota kolaterálu přijatého institucí, který </w:t>
            </w:r>
            <w:proofErr w:type="gramStart"/>
            <w:r>
              <w:rPr>
                <w:rStyle w:val="TeksttreciTimesNewRoman105ptOdstpy0pt"/>
                <w:rFonts w:eastAsiaTheme="minorEastAsia"/>
                <w:sz w:val="24"/>
              </w:rPr>
              <w:t>tvoří</w:t>
            </w:r>
            <w:proofErr w:type="gramEnd"/>
            <w:r>
              <w:rPr>
                <w:rStyle w:val="TeksttreciTimesNewRoman105ptOdstpy0pt"/>
                <w:rFonts w:eastAsiaTheme="minorEastAsia"/>
                <w:sz w:val="24"/>
              </w:rPr>
              <w:t xml:space="preserve"> úvěry na požádání (viz odkazy na právní předpisy a pokyny k řádku 120 šablony EU AE1). </w:t>
            </w:r>
            <w:proofErr w:type="gramStart"/>
            <w:r>
              <w:rPr>
                <w:rStyle w:val="TeksttreciTimesNewRoman105ptOdstpy0pt"/>
                <w:rFonts w:eastAsiaTheme="minorEastAsia"/>
                <w:sz w:val="24"/>
              </w:rPr>
              <w:t>Patří</w:t>
            </w:r>
            <w:proofErr w:type="gramEnd"/>
            <w:r>
              <w:rPr>
                <w:rStyle w:val="TeksttreciTimesNewRoman105ptOdstpy0pt"/>
                <w:rFonts w:eastAsiaTheme="minorEastAsia"/>
                <w:sz w:val="24"/>
              </w:rPr>
              <w:t xml:space="preserve"> sem všechny cenné papíry přijaté institucí v roli vypůjčovatele v rámci jakýchkoli transakcí s výpůjčkou cenných papírů.</w:t>
            </w:r>
          </w:p>
        </w:tc>
      </w:tr>
      <w:tr w:rsidR="004D0B28" w:rsidRPr="007F4CC8" w14:paraId="1C56ACA9" w14:textId="77777777" w:rsidTr="00FA2707">
        <w:trPr>
          <w:trHeight w:val="316"/>
        </w:trPr>
        <w:tc>
          <w:tcPr>
            <w:tcW w:w="1384" w:type="dxa"/>
          </w:tcPr>
          <w:p w14:paraId="6D737C9D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w="7655" w:type="dxa"/>
          </w:tcPr>
          <w:p w14:paraId="028077D1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Kapitálové nástroje</w:t>
            </w:r>
          </w:p>
          <w:p w14:paraId="15814C3E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lastRenderedPageBreak/>
              <w:t xml:space="preserve">Střední hodnota kolaterálu přijatého institucí, který </w:t>
            </w:r>
            <w:proofErr w:type="gramStart"/>
            <w:r>
              <w:rPr>
                <w:rStyle w:val="TeksttreciTimesNewRoman105ptOdstpy0pt"/>
                <w:rFonts w:eastAsiaTheme="minorEastAsia"/>
                <w:sz w:val="24"/>
              </w:rPr>
              <w:t>tvoří</w:t>
            </w:r>
            <w:proofErr w:type="gramEnd"/>
            <w:r>
              <w:rPr>
                <w:rStyle w:val="TeksttreciTimesNewRoman105ptOdstpy0pt"/>
                <w:rFonts w:eastAsiaTheme="minorEastAsia"/>
                <w:sz w:val="24"/>
              </w:rPr>
              <w:t xml:space="preserve"> kapitálové nástroje (viz odkazy na právní předpisy a pokyny k řádku 030 šablony EU AE1). </w:t>
            </w:r>
            <w:proofErr w:type="gramStart"/>
            <w:r>
              <w:rPr>
                <w:rStyle w:val="TeksttreciTimesNewRoman105ptOdstpy0pt"/>
                <w:rFonts w:eastAsiaTheme="minorEastAsia"/>
                <w:sz w:val="24"/>
              </w:rPr>
              <w:t>Patří</w:t>
            </w:r>
            <w:proofErr w:type="gramEnd"/>
            <w:r>
              <w:rPr>
                <w:rStyle w:val="TeksttreciTimesNewRoman105ptOdstpy0pt"/>
                <w:rFonts w:eastAsiaTheme="minorEastAsia"/>
                <w:sz w:val="24"/>
              </w:rPr>
              <w:t xml:space="preserve"> sem všechny cenné papíry přijaté institucí v roli vypůjčovatele v rámci jakýchkoli transakcí s výpůjčkou cenných papírů.</w:t>
            </w:r>
          </w:p>
        </w:tc>
      </w:tr>
      <w:tr w:rsidR="004D0B28" w:rsidRPr="007F4CC8" w14:paraId="41F3B1D4" w14:textId="77777777" w:rsidTr="00FA2707">
        <w:trPr>
          <w:trHeight w:val="316"/>
        </w:trPr>
        <w:tc>
          <w:tcPr>
            <w:tcW w:w="1384" w:type="dxa"/>
          </w:tcPr>
          <w:p w14:paraId="442A9A79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160</w:t>
            </w:r>
          </w:p>
        </w:tc>
        <w:tc>
          <w:tcPr>
            <w:tcW w:w="7655" w:type="dxa"/>
          </w:tcPr>
          <w:p w14:paraId="3174EDF2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Dluhové cenné papíry</w:t>
            </w:r>
          </w:p>
          <w:p w14:paraId="6DD93C85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 xml:space="preserve">Střední hodnota kolaterálu přijatého institucí, který </w:t>
            </w:r>
            <w:proofErr w:type="gramStart"/>
            <w:r>
              <w:rPr>
                <w:rStyle w:val="TeksttreciTimesNewRoman105ptOdstpy0pt"/>
                <w:rFonts w:eastAsiaTheme="minorEastAsia"/>
                <w:sz w:val="24"/>
              </w:rPr>
              <w:t>tvoří</w:t>
            </w:r>
            <w:proofErr w:type="gramEnd"/>
            <w:r>
              <w:rPr>
                <w:rStyle w:val="TeksttreciTimesNewRoman105ptOdstpy0pt"/>
                <w:rFonts w:eastAsiaTheme="minorEastAsia"/>
                <w:sz w:val="24"/>
              </w:rPr>
              <w:t xml:space="preserve"> dluhové cenné papíry (viz odkazy na právní předpisy a pokyny k řádku 040 šablony EU AE1). </w:t>
            </w:r>
            <w:proofErr w:type="gramStart"/>
            <w:r>
              <w:rPr>
                <w:rStyle w:val="TeksttreciTimesNewRoman105ptOdstpy0pt"/>
                <w:rFonts w:eastAsiaTheme="minorEastAsia"/>
                <w:sz w:val="24"/>
              </w:rPr>
              <w:t>Patří</w:t>
            </w:r>
            <w:proofErr w:type="gramEnd"/>
            <w:r>
              <w:rPr>
                <w:rStyle w:val="TeksttreciTimesNewRoman105ptOdstpy0pt"/>
                <w:rFonts w:eastAsiaTheme="minorEastAsia"/>
                <w:sz w:val="24"/>
              </w:rPr>
              <w:t xml:space="preserve"> sem všechny cenné papíry přijaté institucí v roli vypůjčovatele v rámci jakýchkoli transakcí s výpůjčkou cenných papírů.</w:t>
            </w:r>
          </w:p>
        </w:tc>
      </w:tr>
      <w:tr w:rsidR="004D0B28" w:rsidRPr="007F4CC8" w14:paraId="15E5D1AF" w14:textId="77777777" w:rsidTr="00FA2707">
        <w:trPr>
          <w:trHeight w:val="316"/>
        </w:trPr>
        <w:tc>
          <w:tcPr>
            <w:tcW w:w="1384" w:type="dxa"/>
          </w:tcPr>
          <w:p w14:paraId="3CF9E111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w="7655" w:type="dxa"/>
          </w:tcPr>
          <w:p w14:paraId="593C14DA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z toho: kryté dluhopisy</w:t>
            </w:r>
          </w:p>
          <w:p w14:paraId="70F8DA91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 xml:space="preserve">Střední hodnota kolaterálu přijatého institucí, který </w:t>
            </w:r>
            <w:proofErr w:type="gramStart"/>
            <w:r>
              <w:rPr>
                <w:rStyle w:val="TeksttreciTimesNewRoman105ptOdstpy0pt"/>
                <w:rFonts w:eastAsiaTheme="minorEastAsia"/>
                <w:sz w:val="24"/>
              </w:rPr>
              <w:t>tvoří</w:t>
            </w:r>
            <w:proofErr w:type="gramEnd"/>
            <w:r>
              <w:rPr>
                <w:rStyle w:val="TeksttreciTimesNewRoman105ptOdstpy0pt"/>
                <w:rFonts w:eastAsiaTheme="minorEastAsia"/>
                <w:sz w:val="24"/>
              </w:rPr>
              <w:t xml:space="preserve"> kryté dluhopisy (viz odkazy na právní předpisy a pokyny k řádku 050 šablony EU AE1). </w:t>
            </w:r>
            <w:proofErr w:type="gramStart"/>
            <w:r>
              <w:rPr>
                <w:rStyle w:val="TeksttreciTimesNewRoman105ptOdstpy0pt"/>
                <w:rFonts w:eastAsiaTheme="minorEastAsia"/>
                <w:sz w:val="24"/>
              </w:rPr>
              <w:t>Patří</w:t>
            </w:r>
            <w:proofErr w:type="gramEnd"/>
            <w:r>
              <w:rPr>
                <w:rStyle w:val="TeksttreciTimesNewRoman105ptOdstpy0pt"/>
                <w:rFonts w:eastAsiaTheme="minorEastAsia"/>
                <w:sz w:val="24"/>
              </w:rPr>
              <w:t xml:space="preserve"> sem všechny cenné papíry přijaté institucí v roli vypůjčovatele v rámci jakýchkoli transakcí s výpůjčkou cenných papírů.</w:t>
            </w:r>
          </w:p>
        </w:tc>
      </w:tr>
      <w:tr w:rsidR="004D0B28" w:rsidRPr="007F4CC8" w14:paraId="41E7D672" w14:textId="77777777" w:rsidTr="00FA2707">
        <w:trPr>
          <w:trHeight w:val="316"/>
        </w:trPr>
        <w:tc>
          <w:tcPr>
            <w:tcW w:w="1384" w:type="dxa"/>
          </w:tcPr>
          <w:p w14:paraId="2CA9D45B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</w:t>
            </w:r>
          </w:p>
        </w:tc>
        <w:tc>
          <w:tcPr>
            <w:tcW w:w="7655" w:type="dxa"/>
          </w:tcPr>
          <w:p w14:paraId="0A44803A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z toho: sekuritizace</w:t>
            </w:r>
          </w:p>
          <w:p w14:paraId="00F7EA65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 xml:space="preserve">Střední hodnota kolaterálu přijatého institucí, který </w:t>
            </w:r>
            <w:proofErr w:type="gramStart"/>
            <w:r>
              <w:rPr>
                <w:rStyle w:val="TeksttreciTimesNewRoman105ptOdstpy0pt"/>
                <w:rFonts w:eastAsiaTheme="minorEastAsia"/>
                <w:sz w:val="24"/>
              </w:rPr>
              <w:t>tvoří</w:t>
            </w:r>
            <w:proofErr w:type="gramEnd"/>
            <w:r>
              <w:rPr>
                <w:rStyle w:val="TeksttreciTimesNewRoman105ptOdstpy0pt"/>
                <w:rFonts w:eastAsiaTheme="minorEastAsia"/>
                <w:sz w:val="24"/>
              </w:rPr>
              <w:t xml:space="preserve"> cenné papíry kryté aktivy (viz odkazy na právní předpisy a pokyny k řádku 060 šablony EU AE1). </w:t>
            </w:r>
            <w:proofErr w:type="gramStart"/>
            <w:r>
              <w:rPr>
                <w:rStyle w:val="TeksttreciTimesNewRoman105ptOdstpy0pt"/>
                <w:rFonts w:eastAsiaTheme="minorEastAsia"/>
                <w:sz w:val="24"/>
              </w:rPr>
              <w:t>Patří</w:t>
            </w:r>
            <w:proofErr w:type="gramEnd"/>
            <w:r>
              <w:rPr>
                <w:rStyle w:val="TeksttreciTimesNewRoman105ptOdstpy0pt"/>
                <w:rFonts w:eastAsiaTheme="minorEastAsia"/>
                <w:sz w:val="24"/>
              </w:rPr>
              <w:t xml:space="preserve"> sem všechny cenné papíry přijaté institucí v roli vypůjčovatele v rámci jakýchkoli transakcí s výpůjčkou cenných papírů.</w:t>
            </w:r>
          </w:p>
        </w:tc>
      </w:tr>
      <w:tr w:rsidR="004D0B28" w:rsidRPr="007F4CC8" w14:paraId="2919E689" w14:textId="77777777" w:rsidTr="00FA2707">
        <w:trPr>
          <w:trHeight w:val="316"/>
        </w:trPr>
        <w:tc>
          <w:tcPr>
            <w:tcW w:w="1384" w:type="dxa"/>
          </w:tcPr>
          <w:p w14:paraId="761A9E44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</w:t>
            </w:r>
          </w:p>
        </w:tc>
        <w:tc>
          <w:tcPr>
            <w:tcW w:w="7655" w:type="dxa"/>
          </w:tcPr>
          <w:p w14:paraId="76368D9D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z toho: emitované vládními institucemi</w:t>
            </w:r>
          </w:p>
          <w:p w14:paraId="25E3A411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 xml:space="preserve">Střední hodnota kolaterálu přijatého institucí, který </w:t>
            </w:r>
            <w:proofErr w:type="gramStart"/>
            <w:r>
              <w:rPr>
                <w:rStyle w:val="TeksttreciTimesNewRoman105ptOdstpy0pt"/>
                <w:rFonts w:eastAsiaTheme="minorEastAsia"/>
                <w:sz w:val="24"/>
              </w:rPr>
              <w:t>tvoří</w:t>
            </w:r>
            <w:proofErr w:type="gramEnd"/>
            <w:r>
              <w:rPr>
                <w:rStyle w:val="TeksttreciTimesNewRoman105ptOdstpy0pt"/>
                <w:rFonts w:eastAsiaTheme="minorEastAsia"/>
                <w:sz w:val="24"/>
              </w:rPr>
              <w:t xml:space="preserve"> dluhové</w:t>
            </w:r>
            <w:r>
              <w:rPr>
                <w:sz w:val="24"/>
              </w:rPr>
              <w:t xml:space="preserve"> 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cenné papíry emitované vládními institucemi (viz odkazy na právní předpisy a pokyny k řádku 070 šablony EU AE1). </w:t>
            </w:r>
            <w:proofErr w:type="gramStart"/>
            <w:r>
              <w:rPr>
                <w:rStyle w:val="TeksttreciTimesNewRoman105ptOdstpy0pt"/>
                <w:rFonts w:eastAsiaTheme="minorEastAsia"/>
                <w:sz w:val="24"/>
              </w:rPr>
              <w:t>Patří</w:t>
            </w:r>
            <w:proofErr w:type="gramEnd"/>
            <w:r>
              <w:rPr>
                <w:rStyle w:val="TeksttreciTimesNewRoman105ptOdstpy0pt"/>
                <w:rFonts w:eastAsiaTheme="minorEastAsia"/>
                <w:sz w:val="24"/>
              </w:rPr>
              <w:t xml:space="preserve"> sem všechny cenné papíry přijaté institucí v roli vypůjčovatele v rámci jakýchkoli transakcí s výpůjčkou cenných papírů.</w:t>
            </w:r>
          </w:p>
        </w:tc>
      </w:tr>
      <w:tr w:rsidR="004D0B28" w:rsidRPr="007F4CC8" w14:paraId="09464C07" w14:textId="77777777" w:rsidTr="00FA2707">
        <w:trPr>
          <w:trHeight w:val="316"/>
        </w:trPr>
        <w:tc>
          <w:tcPr>
            <w:tcW w:w="1384" w:type="dxa"/>
          </w:tcPr>
          <w:p w14:paraId="61ADDEBF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</w:t>
            </w:r>
          </w:p>
        </w:tc>
        <w:tc>
          <w:tcPr>
            <w:tcW w:w="7655" w:type="dxa"/>
          </w:tcPr>
          <w:p w14:paraId="66474271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z toho: emitované finančními institucemi</w:t>
            </w:r>
          </w:p>
          <w:p w14:paraId="56CCC8F5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 xml:space="preserve">Střední hodnota kolaterálu přijatého institucí, který </w:t>
            </w:r>
            <w:proofErr w:type="gramStart"/>
            <w:r>
              <w:rPr>
                <w:rStyle w:val="TeksttreciTimesNewRoman105ptOdstpy0pt"/>
                <w:rFonts w:eastAsiaTheme="minorEastAsia"/>
                <w:sz w:val="24"/>
              </w:rPr>
              <w:t>tvoří</w:t>
            </w:r>
            <w:proofErr w:type="gramEnd"/>
            <w:r>
              <w:rPr>
                <w:rStyle w:val="TeksttreciTimesNewRoman105ptOdstpy0pt"/>
                <w:rFonts w:eastAsiaTheme="minorEastAsia"/>
                <w:sz w:val="24"/>
              </w:rPr>
              <w:t xml:space="preserve"> dluhové cenné papíry emitované finančními institucemi (viz odkazy na právní předpisy a pokyny k řádku 080 šablony EU AE1). </w:t>
            </w:r>
            <w:proofErr w:type="gramStart"/>
            <w:r>
              <w:rPr>
                <w:rStyle w:val="TeksttreciTimesNewRoman105ptOdstpy0pt"/>
                <w:rFonts w:eastAsiaTheme="minorEastAsia"/>
                <w:sz w:val="24"/>
              </w:rPr>
              <w:t>Patří</w:t>
            </w:r>
            <w:proofErr w:type="gramEnd"/>
            <w:r>
              <w:rPr>
                <w:rStyle w:val="TeksttreciTimesNewRoman105ptOdstpy0pt"/>
                <w:rFonts w:eastAsiaTheme="minorEastAsia"/>
                <w:sz w:val="24"/>
              </w:rPr>
              <w:t xml:space="preserve"> sem všechny cenné papíry přijaté institucí v roli vypůjčovatele v rámci jakýchkoli transakcí s výpůjčkou cenných papírů.</w:t>
            </w:r>
          </w:p>
        </w:tc>
      </w:tr>
      <w:tr w:rsidR="004D0B28" w:rsidRPr="007F4CC8" w14:paraId="5B5EFD81" w14:textId="77777777" w:rsidTr="00FA2707">
        <w:trPr>
          <w:trHeight w:val="316"/>
        </w:trPr>
        <w:tc>
          <w:tcPr>
            <w:tcW w:w="1384" w:type="dxa"/>
          </w:tcPr>
          <w:p w14:paraId="68DF6708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210</w:t>
            </w:r>
          </w:p>
        </w:tc>
        <w:tc>
          <w:tcPr>
            <w:tcW w:w="7655" w:type="dxa"/>
          </w:tcPr>
          <w:p w14:paraId="5D808A7A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z toho: emitované nefinančními podniky</w:t>
            </w:r>
          </w:p>
          <w:p w14:paraId="274D4BBB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 xml:space="preserve">Střední hodnota kolaterálu přijatého institucí, který </w:t>
            </w:r>
            <w:proofErr w:type="gramStart"/>
            <w:r>
              <w:rPr>
                <w:rStyle w:val="TeksttreciTimesNewRoman105ptOdstpy0pt"/>
                <w:rFonts w:eastAsiaTheme="minorEastAsia"/>
                <w:sz w:val="24"/>
              </w:rPr>
              <w:t>tvoří</w:t>
            </w:r>
            <w:proofErr w:type="gramEnd"/>
            <w:r>
              <w:rPr>
                <w:rStyle w:val="TeksttreciTimesNewRoman105ptOdstpy0pt"/>
                <w:rFonts w:eastAsiaTheme="minorEastAsia"/>
                <w:sz w:val="24"/>
              </w:rPr>
              <w:t xml:space="preserve"> dluhové cenné papíry emitované nefinančními institucemi (viz odkazy na právní předpisy a pokyny k řádku 090 šablony EU AE1). </w:t>
            </w:r>
            <w:proofErr w:type="gramStart"/>
            <w:r>
              <w:rPr>
                <w:rStyle w:val="TeksttreciTimesNewRoman105ptOdstpy0pt"/>
                <w:rFonts w:eastAsiaTheme="minorEastAsia"/>
                <w:sz w:val="24"/>
              </w:rPr>
              <w:t>Patří</w:t>
            </w:r>
            <w:proofErr w:type="gramEnd"/>
            <w:r>
              <w:rPr>
                <w:rStyle w:val="TeksttreciTimesNewRoman105ptOdstpy0pt"/>
                <w:rFonts w:eastAsiaTheme="minorEastAsia"/>
                <w:sz w:val="24"/>
              </w:rPr>
              <w:t xml:space="preserve"> sem všechny cenné papíry přijaté institucí v roli vypůjčovatele v rámci jakýchkoli transakcí s výpůjčkou cenných papírů.</w:t>
            </w:r>
          </w:p>
        </w:tc>
      </w:tr>
      <w:tr w:rsidR="004D0B28" w:rsidRPr="007F4CC8" w14:paraId="4B289083" w14:textId="77777777" w:rsidTr="00FA2707">
        <w:trPr>
          <w:trHeight w:val="316"/>
        </w:trPr>
        <w:tc>
          <w:tcPr>
            <w:tcW w:w="1384" w:type="dxa"/>
          </w:tcPr>
          <w:p w14:paraId="66301D05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</w:t>
            </w:r>
          </w:p>
        </w:tc>
        <w:tc>
          <w:tcPr>
            <w:tcW w:w="7655" w:type="dxa"/>
          </w:tcPr>
          <w:p w14:paraId="5ED63CE1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Úvěry a půjčky jiné než úvěry na vyžádání</w:t>
            </w:r>
          </w:p>
          <w:p w14:paraId="5BEA6B70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 xml:space="preserve">Střední hodnota kolaterálu přijatého institucí, který </w:t>
            </w:r>
            <w:proofErr w:type="gramStart"/>
            <w:r>
              <w:rPr>
                <w:rStyle w:val="TeksttreciTimesNewRoman105ptOdstpy0pt"/>
                <w:rFonts w:eastAsiaTheme="minorEastAsia"/>
                <w:sz w:val="24"/>
              </w:rPr>
              <w:t>tvoří</w:t>
            </w:r>
            <w:proofErr w:type="gramEnd"/>
            <w:r>
              <w:rPr>
                <w:rStyle w:val="TeksttreciTimesNewRoman105ptOdstpy0pt"/>
                <w:rFonts w:eastAsiaTheme="minorEastAsia"/>
                <w:sz w:val="24"/>
              </w:rPr>
              <w:t xml:space="preserve"> úvěry a půjčky jiné než úvěry na požádání (viz odkazy na právní předpisy a pokyny k řádku 120 šablony EU AE1). </w:t>
            </w:r>
            <w:proofErr w:type="gramStart"/>
            <w:r>
              <w:rPr>
                <w:rStyle w:val="TeksttreciTimesNewRoman105ptOdstpy0pt"/>
                <w:rFonts w:eastAsiaTheme="minorEastAsia"/>
                <w:sz w:val="24"/>
              </w:rPr>
              <w:t>Patří</w:t>
            </w:r>
            <w:proofErr w:type="gramEnd"/>
            <w:r>
              <w:rPr>
                <w:rStyle w:val="TeksttreciTimesNewRoman105ptOdstpy0pt"/>
                <w:rFonts w:eastAsiaTheme="minorEastAsia"/>
                <w:sz w:val="24"/>
              </w:rPr>
              <w:t xml:space="preserve"> sem všechny cenné papíry přijaté </w:t>
            </w:r>
            <w:r>
              <w:rPr>
                <w:rStyle w:val="TeksttreciTimesNewRoman105ptOdstpy0pt"/>
                <w:rFonts w:eastAsiaTheme="minorEastAsia"/>
                <w:sz w:val="24"/>
              </w:rPr>
              <w:lastRenderedPageBreak/>
              <w:t>institucí v roli vypůjčovatele v rámci jakýchkoli transakcí s výpůjčkou cenných papírů.</w:t>
            </w:r>
          </w:p>
        </w:tc>
      </w:tr>
      <w:tr w:rsidR="004D0B28" w:rsidRPr="007F4CC8" w14:paraId="128E8096" w14:textId="77777777" w:rsidTr="00FA2707">
        <w:trPr>
          <w:trHeight w:val="316"/>
        </w:trPr>
        <w:tc>
          <w:tcPr>
            <w:tcW w:w="1384" w:type="dxa"/>
          </w:tcPr>
          <w:p w14:paraId="6E3CCFD9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230</w:t>
            </w:r>
          </w:p>
        </w:tc>
        <w:tc>
          <w:tcPr>
            <w:tcW w:w="7655" w:type="dxa"/>
          </w:tcPr>
          <w:p w14:paraId="2DFEA501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Jiný přijatý kolaterál</w:t>
            </w:r>
          </w:p>
          <w:p w14:paraId="1D0CE3DE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PogrubienieTeksttreciTimesNewRoman105ptOdstpy0pt"/>
                <w:rFonts w:eastAsia="Calibri"/>
                <w:sz w:val="24"/>
                <w:szCs w:val="24"/>
              </w:rPr>
            </w:pPr>
            <w:r>
              <w:rPr>
                <w:rStyle w:val="TeksttreciTimesNewRoman105ptOdstpy0pt"/>
                <w:rFonts w:eastAsia="Book Antiqua"/>
                <w:sz w:val="24"/>
              </w:rPr>
              <w:t xml:space="preserve">Střední hodnota kolaterálu přijatého institucí, který </w:t>
            </w:r>
            <w:proofErr w:type="gramStart"/>
            <w:r>
              <w:rPr>
                <w:rStyle w:val="TeksttreciTimesNewRoman105ptOdstpy0pt"/>
                <w:rFonts w:eastAsia="Book Antiqua"/>
                <w:sz w:val="24"/>
              </w:rPr>
              <w:t>tvoří</w:t>
            </w:r>
            <w:proofErr w:type="gramEnd"/>
            <w:r>
              <w:rPr>
                <w:rStyle w:val="TeksttreciTimesNewRoman105ptOdstpy0pt"/>
                <w:rFonts w:eastAsia="Book Antiqua"/>
                <w:sz w:val="24"/>
              </w:rPr>
              <w:t xml:space="preserve"> ostatní aktiva (viz odkazy na právní předpisy a pokyny k řádku 120 šablony EU AE1). </w:t>
            </w:r>
            <w:proofErr w:type="gramStart"/>
            <w:r>
              <w:rPr>
                <w:rStyle w:val="TeksttreciTimesNewRoman105ptOdstpy0pt"/>
                <w:rFonts w:eastAsia="Book Antiqua"/>
                <w:sz w:val="24"/>
              </w:rPr>
              <w:t>Patří</w:t>
            </w:r>
            <w:proofErr w:type="gramEnd"/>
            <w:r>
              <w:rPr>
                <w:rStyle w:val="TeksttreciTimesNewRoman105ptOdstpy0pt"/>
                <w:rFonts w:eastAsia="Book Antiqua"/>
                <w:sz w:val="24"/>
              </w:rPr>
              <w:t xml:space="preserve"> sem všechny cenné papíry přijaté institucí v roli vypůjčovatele v rámci jakýchkoli transakcí s výpůjčkou cenných papírů.</w:t>
            </w:r>
          </w:p>
        </w:tc>
      </w:tr>
      <w:tr w:rsidR="004D0B28" w:rsidRPr="007F4CC8" w14:paraId="11BCAC9E" w14:textId="77777777" w:rsidTr="00FA2707">
        <w:trPr>
          <w:trHeight w:val="316"/>
        </w:trPr>
        <w:tc>
          <w:tcPr>
            <w:tcW w:w="1384" w:type="dxa"/>
          </w:tcPr>
          <w:p w14:paraId="7FE7B229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w="7655" w:type="dxa"/>
          </w:tcPr>
          <w:p w14:paraId="76AACD85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Emitované vlastní dluhové cenné papíry jiné než vlastní kryté dluhopisy nebo sekuritizace</w:t>
            </w:r>
          </w:p>
          <w:p w14:paraId="119B669F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PogrubienieTeksttreciTimesNewRoman105ptOdstpy0pt"/>
                <w:rFonts w:eastAsia="Calibri"/>
                <w:sz w:val="24"/>
                <w:szCs w:val="24"/>
              </w:rPr>
            </w:pPr>
            <w:r>
              <w:rPr>
                <w:rStyle w:val="TeksttreciTimesNewRoman105ptOdstpy0pt"/>
                <w:rFonts w:eastAsia="Book Antiqua"/>
                <w:sz w:val="24"/>
              </w:rPr>
              <w:t>Střední hodnota vlastních vydaných dluhových cenných papírů jiných než vlastních krytých dluhopisů nebo sekuritizací. Vzhledem k tomu, že ponechané nebo zpětně odkoupené vlastní vydané dluhové cenné papíry v souladu s IAS 39 odst. 42 pro instituce IFRS snižují související finanční závazky, nejsou tyto cenné papíry zahrnuty do kategorie aktiv vykazující instituce. V tomto řádku se uvedou i vlastní dluhové cenné papíry, které nesmí být odúčtovány z rozvahy instituce, která nevykazuje podle standardů IFRS.</w:t>
            </w:r>
          </w:p>
        </w:tc>
      </w:tr>
      <w:tr w:rsidR="004D0B28" w:rsidRPr="007F4CC8" w14:paraId="467A5B65" w14:textId="77777777" w:rsidTr="00FA2707">
        <w:trPr>
          <w:trHeight w:val="316"/>
        </w:trPr>
        <w:tc>
          <w:tcPr>
            <w:tcW w:w="1384" w:type="dxa"/>
          </w:tcPr>
          <w:p w14:paraId="0E36EE7C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241</w:t>
            </w:r>
          </w:p>
        </w:tc>
        <w:tc>
          <w:tcPr>
            <w:tcW w:w="7655" w:type="dxa"/>
          </w:tcPr>
          <w:p w14:paraId="6C67D0A7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Emitované vlastní kryté dluhopisy a sekuritizace, jež dosud nebyly zastaveny</w:t>
            </w:r>
          </w:p>
          <w:p w14:paraId="65BC8D0D" w14:textId="77777777" w:rsidR="004D0B28" w:rsidRPr="00253301" w:rsidRDefault="004D0B28" w:rsidP="00FA2707">
            <w:pPr>
              <w:spacing w:after="120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Střední hodnota</w:t>
            </w:r>
            <w:r>
              <w:rPr>
                <w:sz w:val="24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emitovaných vlastních krytých dluhopisů a sekuritizací, které si vykazující instituce ponechala a nejsou zatížené.</w:t>
            </w:r>
            <w:r>
              <w:rPr>
                <w:rStyle w:val="TeksttreciTimesNewRoman105ptOdstpy0pt"/>
                <w:rFonts w:eastAsiaTheme="minorEastAsia"/>
                <w:sz w:val="24"/>
              </w:rPr>
              <w:t xml:space="preserve"> Aby se zamezilo dvojímu započtení, použije se ve vztahu k vlastním emitovaným krytým dluhopisům a sekuritizacím, které si zpřístupňují instituce ponechala, toto pravidlo:</w:t>
            </w:r>
          </w:p>
          <w:p w14:paraId="0D7C2BA1" w14:textId="77777777" w:rsidR="004D0B28" w:rsidRPr="007F4CC8" w:rsidRDefault="004D0B28" w:rsidP="004D0B28">
            <w:pPr>
              <w:pStyle w:val="Teksttreci0"/>
              <w:numPr>
                <w:ilvl w:val="0"/>
                <w:numId w:val="1"/>
              </w:numPr>
              <w:shd w:val="clear" w:color="auto" w:fill="auto"/>
              <w:tabs>
                <w:tab w:val="left" w:pos="-81"/>
              </w:tabs>
              <w:spacing w:after="120" w:line="240" w:lineRule="auto"/>
              <w:ind w:hanging="460"/>
              <w:rPr>
                <w:sz w:val="24"/>
                <w:szCs w:val="24"/>
              </w:rPr>
            </w:pPr>
            <w:r>
              <w:rPr>
                <w:rStyle w:val="TeksttreciTimesNewRoman105ptOdstpy0pt"/>
                <w:rFonts w:eastAsia="Book Antiqua"/>
                <w:sz w:val="24"/>
              </w:rPr>
              <w:t xml:space="preserve">a) jsou-li tyto cenné papíry zastaveny, hodnota krycího portfolia / podkladových aktiv, jež </w:t>
            </w:r>
            <w:proofErr w:type="gramStart"/>
            <w:r>
              <w:rPr>
                <w:rStyle w:val="TeksttreciTimesNewRoman105ptOdstpy0pt"/>
                <w:rFonts w:eastAsia="Book Antiqua"/>
                <w:sz w:val="24"/>
              </w:rPr>
              <w:t>slouží</w:t>
            </w:r>
            <w:proofErr w:type="gramEnd"/>
            <w:r>
              <w:rPr>
                <w:rStyle w:val="TeksttreciTimesNewRoman105ptOdstpy0pt"/>
                <w:rFonts w:eastAsia="Book Antiqua"/>
                <w:sz w:val="24"/>
              </w:rPr>
              <w:t xml:space="preserve"> k jejich zajištění, se uvede v šabloně EU AE1 jako zatížená aktiva. V případě zastavení vlastních krytých dluhopisů a sekuritizací je zdrojem financování nová transakce, při které se zastavují cenné papíry (financování centrální bankou nebo jiný typ zajištěného financování), a nikoli původní emise krytých dluhopisů nebo sekuritizací.</w:t>
            </w:r>
          </w:p>
          <w:p w14:paraId="6FA27549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PogrubienieTeksttreciTimesNewRoman105ptOdstpy0pt"/>
                <w:rFonts w:eastAsia="Calibri"/>
                <w:sz w:val="24"/>
                <w:szCs w:val="24"/>
              </w:rPr>
            </w:pPr>
            <w:r>
              <w:rPr>
                <w:rStyle w:val="TeksttreciTimesNewRoman105ptOdstpy0pt"/>
                <w:rFonts w:eastAsia="Book Antiqua"/>
                <w:sz w:val="24"/>
              </w:rPr>
              <w:t xml:space="preserve">b) jestliže tyto cenné papíry nejsou dosud zastaveny, hodnota krycího portfolia / podkladových aktiv, jež </w:t>
            </w:r>
            <w:proofErr w:type="gramStart"/>
            <w:r>
              <w:rPr>
                <w:rStyle w:val="TeksttreciTimesNewRoman105ptOdstpy0pt"/>
                <w:rFonts w:eastAsia="Book Antiqua"/>
                <w:sz w:val="24"/>
              </w:rPr>
              <w:t>slouží</w:t>
            </w:r>
            <w:proofErr w:type="gramEnd"/>
            <w:r>
              <w:rPr>
                <w:rStyle w:val="TeksttreciTimesNewRoman105ptOdstpy0pt"/>
                <w:rFonts w:eastAsia="Book Antiqua"/>
                <w:sz w:val="24"/>
              </w:rPr>
              <w:t xml:space="preserve"> k zajištění těchto cenných papírů, se uvede v šabloně EU AE1 jako nezatížená aktiva.</w:t>
            </w:r>
          </w:p>
        </w:tc>
      </w:tr>
      <w:tr w:rsidR="004D0B28" w:rsidRPr="007F4CC8" w14:paraId="0C900E87" w14:textId="77777777" w:rsidTr="00FA2707">
        <w:trPr>
          <w:trHeight w:val="316"/>
        </w:trPr>
        <w:tc>
          <w:tcPr>
            <w:tcW w:w="1384" w:type="dxa"/>
          </w:tcPr>
          <w:p w14:paraId="5F10FE7E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w="7655" w:type="dxa"/>
          </w:tcPr>
          <w:p w14:paraId="2A000895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Přijatý kolaterál a emitované vlastní dluhové cenné papíry celkem</w:t>
            </w:r>
          </w:p>
          <w:p w14:paraId="5E5609AE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TeksttreciTimesNewRoman105ptOdstpy0pt"/>
                <w:rFonts w:eastAsia="Book Antiqua"/>
                <w:sz w:val="24"/>
              </w:rPr>
              <w:t>Všechny třídy kolaterálu přijatého institucí a vlastní vydané dluhové cenné papíry, které si instituce ponechala a které nejsou vlastními vydanými krytými dluhopisy nebo vlastními vydanými sekuritizacemi.</w:t>
            </w:r>
          </w:p>
          <w:p w14:paraId="25BE31FA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PogrubienieTeksttreciTimesNewRoman105ptOdstpy0pt"/>
                <w:rFonts w:eastAsia="Calibri"/>
                <w:sz w:val="24"/>
                <w:szCs w:val="24"/>
              </w:rPr>
            </w:pPr>
            <w:r>
              <w:rPr>
                <w:rStyle w:val="TeksttreciTimesNewRoman105ptOdstpy0pt"/>
                <w:rFonts w:eastAsia="Book Antiqua"/>
                <w:sz w:val="24"/>
              </w:rPr>
              <w:t>Tento řádek je součtem středních hodnot v řádku 010 šablony EU AE1 a řádků 130 a 240 šablony EU AE2.</w:t>
            </w:r>
          </w:p>
        </w:tc>
      </w:tr>
    </w:tbl>
    <w:p w14:paraId="0D8A0832" w14:textId="77777777" w:rsidR="004D0B28" w:rsidRPr="007F4CC8" w:rsidRDefault="004D0B28" w:rsidP="004D0B28">
      <w:pPr>
        <w:spacing w:after="120"/>
        <w:rPr>
          <w:rFonts w:ascii="Times New Roman" w:hAnsi="Times New Roman" w:cs="Times New Roman"/>
        </w:rPr>
      </w:pPr>
    </w:p>
    <w:p w14:paraId="03690DA8" w14:textId="77777777" w:rsidR="004D0B28" w:rsidRPr="007F4CC8" w:rsidRDefault="004D0B28" w:rsidP="004D0B28">
      <w:pPr>
        <w:spacing w:after="120"/>
        <w:rPr>
          <w:rFonts w:ascii="Times New Roman" w:hAnsi="Times New Roman" w:cs="Times New Roma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D0B28" w:rsidRPr="007F4CC8" w14:paraId="04A19423" w14:textId="77777777" w:rsidTr="00FA2707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703D8EF1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Odkazy na právní předpisy a pokyny</w:t>
            </w:r>
          </w:p>
        </w:tc>
      </w:tr>
      <w:tr w:rsidR="004D0B28" w:rsidRPr="007F4CC8" w14:paraId="7451BAB1" w14:textId="77777777" w:rsidTr="00FA270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5BCBB6F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Sloupec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46F7E6B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4D0B28" w:rsidRPr="007F4CC8" w14:paraId="3EA11881" w14:textId="77777777" w:rsidTr="00FA2707">
        <w:trPr>
          <w:trHeight w:val="841"/>
        </w:trPr>
        <w:tc>
          <w:tcPr>
            <w:tcW w:w="1384" w:type="dxa"/>
          </w:tcPr>
          <w:p w14:paraId="7E7400D3" w14:textId="77777777" w:rsidR="004D0B28" w:rsidRPr="007F4CC8" w:rsidRDefault="004D0B28" w:rsidP="00FA2707">
            <w:pPr>
              <w:pStyle w:val="Applicationdirecte"/>
              <w:spacing w:before="0"/>
            </w:pPr>
            <w:r>
              <w:t>010</w:t>
            </w:r>
          </w:p>
        </w:tc>
        <w:tc>
          <w:tcPr>
            <w:tcW w:w="7655" w:type="dxa"/>
          </w:tcPr>
          <w:p w14:paraId="4350877A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Reálná hodnota zatíženého přijatého kolaterálu nebo emitovaných vlastních dluhových cenných papírů</w:t>
            </w:r>
          </w:p>
          <w:p w14:paraId="036A31A9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TeksttreciTimesNewRoman105ptOdstpy0pt"/>
                <w:rFonts w:eastAsia="Book Antiqua"/>
                <w:sz w:val="24"/>
              </w:rPr>
              <w:t>Medián reálné hodnoty přijatého kolaterálu, včetně kolaterálu přijatého v rámci jakýchkoli transakcí s výpůjčkou cenných papírů, nebo emitovaných vlastních dluhových cenných papírů, které má instituce v držení nebo si je ponechala a které jsou zatížené v souladu s článkem 100 CRR.</w:t>
            </w:r>
          </w:p>
          <w:p w14:paraId="1BFFC7CF" w14:textId="77777777" w:rsidR="004D0B28" w:rsidRPr="00253301" w:rsidRDefault="004D0B28" w:rsidP="00FA2707">
            <w:pPr>
              <w:pStyle w:val="Fait"/>
              <w:spacing w:before="0" w:after="120"/>
            </w:pPr>
            <w:r>
              <w:rPr>
                <w:rStyle w:val="TeksttreciTimesNewRoman105ptOdstpy0pt"/>
              </w:rPr>
              <w:t>Reálná hodnota finančního nástroje je cena, která by byla získána za prodej aktiva nebo zaplacena za převod závazku v řádné transakci mezi účastníky trhu v den ocenění (</w:t>
            </w:r>
            <w:r>
              <w:t>Viz IFRS 13 Ocenění reálnou hodnotou pro instituce IFRS).</w:t>
            </w:r>
            <w:r>
              <w:rPr>
                <w:rStyle w:val="TeksttreciTimesNewRoman105ptOdstpy0pt"/>
              </w:rPr>
              <w:t xml:space="preserve"> U každé položky kolaterálu je uvedená reálná hodnota mediánem jednotlivých reálných hodnot na konci každého příslušného období zahrnutého do výpočtu mediánu.</w:t>
            </w:r>
          </w:p>
        </w:tc>
      </w:tr>
      <w:tr w:rsidR="004D0B28" w:rsidRPr="007F4CC8" w14:paraId="22C21028" w14:textId="77777777" w:rsidTr="00FA2707">
        <w:trPr>
          <w:trHeight w:val="841"/>
        </w:trPr>
        <w:tc>
          <w:tcPr>
            <w:tcW w:w="1384" w:type="dxa"/>
          </w:tcPr>
          <w:p w14:paraId="4535F191" w14:textId="77777777" w:rsidR="004D0B28" w:rsidRPr="007F4CC8" w:rsidRDefault="004D0B28" w:rsidP="00FA2707">
            <w:pPr>
              <w:pStyle w:val="Applicationdirecte"/>
              <w:spacing w:before="0"/>
            </w:pPr>
            <w:r>
              <w:t>030</w:t>
            </w:r>
          </w:p>
        </w:tc>
        <w:tc>
          <w:tcPr>
            <w:tcW w:w="7655" w:type="dxa"/>
          </w:tcPr>
          <w:p w14:paraId="4181264F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z toho: pomyslně způsobilá aktiva EHQLA a HQLA</w:t>
            </w:r>
          </w:p>
          <w:p w14:paraId="12A78E5A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Medián reálné hodnoty přijatého zatíženého kolaterálu, včetně kolaterálu přijatého v rámci jakýchkoli transakcí s výpůjčkou cenných papírů, nebo emitovaných vlastních dluhových cenných papírů, které má instituce v držení nebo si je ponechala, které jsou pomyslně způsobilé ke klasifikaci jako aktiva EHQLA a HQLA. Pro účely tohoto nařízení jsou pomyslně způsobilými zatíženými aktivy EHQLA a pomyslně způsobilými zatíženými aktivy HQLA položky přijatého kolaterálu nebo emitované vlastní dluhové cenné papíry, které má instituce v držení nebo si je ponechala, uvedené v článcích 10, 11, 12, 13, 15 a 16 nařízení Komise v přenesené pravomoci (EU) 2015/61, které by splňovaly obecné a provozní požadavky stanovené v článcích 7 a 8 nařízení Komise v přenesené pravomoci (EU) 2015/61, kdyby neměly status zatížených aktiv podle přílohy XVII prováděcího nařízení Komise (EU) 680/2014. Pomyslně způsobilá zatížená aktiva EHQLA a pomyslně způsobilá zatížená aktiva HQLA musí rovněž splňovat požadavky pro příslušnou kategorii expozice stanovené v článcích 10 až 16 a 35 až 37 nařízení Komise v přenesené pravomoci (EU) 2015/61. Reálná hodnota pomyslně způsobilých zatížených aktiv EHQLA a pomyslně způsobilých zatížených aktiv HQLA je reálná hodnota před uplatněním srážek při ocenění stanovených v článcích 10 až 16 nařízení Komise v přenesené pravomoci (EU) 2015/61.</w:t>
            </w:r>
          </w:p>
          <w:p w14:paraId="410CCA84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>U každé položky kolaterálu je uvedená reálná hodnota mediánem jednotlivých reálných hodnot na konci každého příslušného období zahrnutého do výpočtu mediánu.</w:t>
            </w:r>
          </w:p>
        </w:tc>
      </w:tr>
      <w:tr w:rsidR="004D0B28" w:rsidRPr="007F4CC8" w14:paraId="3CCAE450" w14:textId="77777777" w:rsidTr="00FA2707">
        <w:trPr>
          <w:trHeight w:val="316"/>
        </w:trPr>
        <w:tc>
          <w:tcPr>
            <w:tcW w:w="1384" w:type="dxa"/>
          </w:tcPr>
          <w:p w14:paraId="09F29F15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040 </w:t>
            </w:r>
          </w:p>
        </w:tc>
        <w:tc>
          <w:tcPr>
            <w:tcW w:w="7655" w:type="dxa"/>
          </w:tcPr>
          <w:p w14:paraId="3BCDA638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Reálná hodnota zatížitelného přijatého kolaterálu nebo zatížitelných emitovaných vlastních dluhových cenných papírů</w:t>
            </w:r>
          </w:p>
          <w:p w14:paraId="5B6E9805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 xml:space="preserve">Medián reálné hodnoty kolaterálu přijatého institucí, včetně kolaterálu přijatého v rámci jakýchkoli transakcí s výpůjčkou cenných papírů, který není zatížený, ale je zatížitelný, protože instituce je oprávněna kolaterál prodat nebo opětovně zastavit v případě, že nedojde k nesplnění závazku majitele kolaterálu. Zahrnuje také reálnou hodnotu emitovaných vlastních </w:t>
            </w:r>
            <w:r>
              <w:rPr>
                <w:rStyle w:val="TeksttreciTimesNewRoman105ptOdstpy0pt"/>
                <w:rFonts w:eastAsiaTheme="minorEastAsia"/>
                <w:sz w:val="24"/>
              </w:rPr>
              <w:lastRenderedPageBreak/>
              <w:t>dluhových cenných papírů, které nejsou vlastními krytými dluhopisy nebo sekuritizovanými pozicemi a které nejsou zatížené, ale jsou zatížitelné. U každé položky kolaterálu je uvedená reálná hodnota mediánem jednotlivých reálných hodnot na konci každého příslušného období zahrnutého do výpočtu mediánu.</w:t>
            </w:r>
          </w:p>
        </w:tc>
      </w:tr>
      <w:tr w:rsidR="004D0B28" w:rsidRPr="007F4CC8" w14:paraId="17B58BBD" w14:textId="77777777" w:rsidTr="00FA2707">
        <w:trPr>
          <w:trHeight w:val="316"/>
        </w:trPr>
        <w:tc>
          <w:tcPr>
            <w:tcW w:w="1384" w:type="dxa"/>
          </w:tcPr>
          <w:p w14:paraId="4EA5AB80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060</w:t>
            </w:r>
          </w:p>
        </w:tc>
        <w:tc>
          <w:tcPr>
            <w:tcW w:w="7655" w:type="dxa"/>
          </w:tcPr>
          <w:p w14:paraId="44B1308E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z toho: EHQLA a HQLA</w:t>
            </w:r>
          </w:p>
          <w:p w14:paraId="5CA0965E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TeksttreciTimesNewRoman105ptOdstpy0pt"/>
                <w:rFonts w:eastAsiaTheme="minorEastAsia"/>
                <w:sz w:val="24"/>
              </w:rPr>
              <w:t xml:space="preserve">Medián reálné hodnoty nezatíženého přijatého kolaterálu nebo emitovaných vlastních dluhových cenných papírů, které má instituce v držení nebo si je ponechala a které nejsou zatížitelnými vlastními krytými dluhopisy ani sekuritizovanými pozicemi, které se kvalifikují jako aktiva EHQLA a HQLA uvedená v článcích 10, 11, 12, 13, 15 a 16 nařízení Komise v přenesené pravomoci (EU) 2015/61 a splňují obecné a provozní požadavky stanovené v článcích 7 a 8 nařízení Komise v přenesené pravomoci (EU) 2015/61, jakož i požadavky pro příslušnou kategorii expozice stanovené v článcích 10 až 16 a 35 až 37 nařízení Komise v přenesené pravomoci (EU) 2015/61. Reálná hodnota aktiv EHQLA a HQLA je reálná hodnota před uplatněním srážek při ocenění stanovených v článcích 10 až 16 nařízení Komise v přenesené pravomoci (EU) 2015/61. </w:t>
            </w:r>
          </w:p>
        </w:tc>
      </w:tr>
    </w:tbl>
    <w:p w14:paraId="2ABE813E" w14:textId="77777777" w:rsidR="004D0B28" w:rsidRPr="007F4CC8" w:rsidRDefault="004D0B28" w:rsidP="004D0B28">
      <w:pPr>
        <w:spacing w:after="120"/>
        <w:rPr>
          <w:rFonts w:ascii="Times New Roman" w:hAnsi="Times New Roman" w:cs="Times New Roman"/>
          <w:b/>
        </w:rPr>
      </w:pPr>
    </w:p>
    <w:p w14:paraId="6970E81C" w14:textId="77777777" w:rsidR="004D0B28" w:rsidRPr="00253301" w:rsidRDefault="004D0B28" w:rsidP="004D0B28">
      <w:pPr>
        <w:spacing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>Šablona EU AE3 – Zdroje zatížení</w:t>
      </w:r>
    </w:p>
    <w:p w14:paraId="2B856A0B" w14:textId="77777777" w:rsidR="004D0B28" w:rsidRPr="007F4CC8" w:rsidRDefault="004D0B28" w:rsidP="004D0B28">
      <w:pPr>
        <w:pStyle w:val="Teksttreci50"/>
        <w:numPr>
          <w:ilvl w:val="0"/>
          <w:numId w:val="2"/>
        </w:numPr>
        <w:shd w:val="clear" w:color="auto" w:fill="auto"/>
        <w:tabs>
          <w:tab w:val="left" w:pos="815"/>
        </w:tabs>
        <w:spacing w:before="0" w:after="120" w:line="240" w:lineRule="auto"/>
        <w:ind w:left="860" w:right="20"/>
        <w:jc w:val="both"/>
        <w:rPr>
          <w:rFonts w:eastAsiaTheme="minorEastAsia"/>
          <w:spacing w:val="0"/>
        </w:rPr>
      </w:pPr>
      <w:r>
        <w:rPr>
          <w:sz w:val="24"/>
        </w:rPr>
        <w:t>Instituce vyplní šablonu EU AE3, která je obsažena v příloze XXXV tohoto prováděcího nařízení, podle níže uvedených pokynů.</w:t>
      </w:r>
    </w:p>
    <w:p w14:paraId="3841E2BE" w14:textId="77777777" w:rsidR="004D0B28" w:rsidRPr="007F4CC8" w:rsidRDefault="004D0B28" w:rsidP="004D0B28">
      <w:pPr>
        <w:spacing w:after="120"/>
        <w:rPr>
          <w:rFonts w:ascii="Times New Roman" w:hAnsi="Times New Roman" w:cs="Times New Roma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D0B28" w:rsidRPr="007F4CC8" w14:paraId="05875347" w14:textId="77777777" w:rsidTr="00FA270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A45615" w14:textId="77777777" w:rsidR="004D0B28" w:rsidRPr="007F4CC8" w:rsidRDefault="004D0B28" w:rsidP="00FA270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 pokyny</w:t>
            </w:r>
          </w:p>
        </w:tc>
      </w:tr>
      <w:tr w:rsidR="004D0B28" w:rsidRPr="007F4CC8" w14:paraId="237E59F3" w14:textId="77777777" w:rsidTr="00FA2707">
        <w:trPr>
          <w:trHeight w:val="704"/>
        </w:trPr>
        <w:tc>
          <w:tcPr>
            <w:tcW w:w="1384" w:type="dxa"/>
            <w:shd w:val="clear" w:color="auto" w:fill="D9D9D9" w:themeFill="background1" w:themeFillShade="D9"/>
          </w:tcPr>
          <w:p w14:paraId="339270A2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3F7C647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4D0B28" w:rsidRPr="007F4CC8" w14:paraId="50D1D0DF" w14:textId="77777777" w:rsidTr="00FA2707">
        <w:trPr>
          <w:trHeight w:val="1226"/>
        </w:trPr>
        <w:tc>
          <w:tcPr>
            <w:tcW w:w="1384" w:type="dxa"/>
          </w:tcPr>
          <w:p w14:paraId="414D960B" w14:textId="77777777" w:rsidR="004D0B28" w:rsidRPr="007F4CC8" w:rsidRDefault="004D0B28" w:rsidP="00FA2707">
            <w:pPr>
              <w:pStyle w:val="Applicationdirecte"/>
              <w:spacing w:before="0"/>
            </w:pPr>
            <w:r>
              <w:t>010</w:t>
            </w:r>
          </w:p>
        </w:tc>
        <w:tc>
          <w:tcPr>
            <w:tcW w:w="7655" w:type="dxa"/>
          </w:tcPr>
          <w:p w14:paraId="58820ADF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Účetní hodnota vybraných finančních závazků</w:t>
            </w:r>
          </w:p>
          <w:p w14:paraId="0FE7F5EA" w14:textId="77777777" w:rsidR="004D0B28" w:rsidRPr="00253301" w:rsidRDefault="004D0B28" w:rsidP="00FA2707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Střední hodnota položky „Účetní hodnota vybraných finančních závazků“ instituce, pokud tyto závazky znamenají zatížení aktiv této instituce </w:t>
            </w:r>
          </w:p>
        </w:tc>
      </w:tr>
    </w:tbl>
    <w:p w14:paraId="1C46E410" w14:textId="77777777" w:rsidR="004D0B28" w:rsidRPr="007F4CC8" w:rsidRDefault="004D0B28" w:rsidP="004D0B28">
      <w:pPr>
        <w:spacing w:after="120"/>
        <w:rPr>
          <w:rFonts w:ascii="Times New Roman" w:hAnsi="Times New Roman" w:cs="Times New Roma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D0B28" w:rsidRPr="007F4CC8" w14:paraId="571295D7" w14:textId="77777777" w:rsidTr="00FA2707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66A8069D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 pokyny</w:t>
            </w:r>
          </w:p>
        </w:tc>
      </w:tr>
      <w:tr w:rsidR="004D0B28" w:rsidRPr="007F4CC8" w14:paraId="7E8228FB" w14:textId="77777777" w:rsidTr="00FA270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F0B4D04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Sloupec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F969294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4D0B28" w:rsidRPr="007F4CC8" w14:paraId="3D203731" w14:textId="77777777" w:rsidTr="00FA2707">
        <w:trPr>
          <w:trHeight w:val="841"/>
        </w:trPr>
        <w:tc>
          <w:tcPr>
            <w:tcW w:w="1384" w:type="dxa"/>
          </w:tcPr>
          <w:p w14:paraId="626B10B4" w14:textId="77777777" w:rsidR="004D0B28" w:rsidRPr="007F4CC8" w:rsidRDefault="004D0B28" w:rsidP="00FA2707">
            <w:pPr>
              <w:pStyle w:val="Applicationdirecte"/>
              <w:spacing w:before="0"/>
            </w:pPr>
            <w:r>
              <w:t>010</w:t>
            </w:r>
          </w:p>
        </w:tc>
        <w:tc>
          <w:tcPr>
            <w:tcW w:w="7655" w:type="dxa"/>
          </w:tcPr>
          <w:p w14:paraId="406CBC68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Odpovídající závazky, podmíněné závazky nebo zapůjčené cenné papíry</w:t>
            </w:r>
          </w:p>
          <w:p w14:paraId="2684B4A7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TimesNewRoman105ptOdstpy0pt"/>
                <w:rFonts w:eastAsia="Calibri"/>
                <w:sz w:val="24"/>
                <w:szCs w:val="24"/>
              </w:rPr>
            </w:pPr>
            <w:r>
              <w:rPr>
                <w:rStyle w:val="TeksttreciTimesNewRoman105ptOdstpy0pt"/>
                <w:rFonts w:eastAsia="Book Antiqua"/>
                <w:sz w:val="24"/>
              </w:rPr>
              <w:t xml:space="preserve">Střední hodnota odpovídajících závazků, podmíněných závazků (přijaté úvěrové přísliby a přijaté finanční záruky) nebo poskytnutých půjček cenných papírů zajištěných nehotovostním kolaterálem, pokud tyto transakce znamenají zatížení aktiv této instituce. </w:t>
            </w:r>
          </w:p>
          <w:p w14:paraId="4C134076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TimesNewRoman105ptOdstpy0pt"/>
                <w:rFonts w:eastAsia="Calibri"/>
                <w:sz w:val="24"/>
                <w:szCs w:val="24"/>
              </w:rPr>
            </w:pPr>
            <w:r>
              <w:rPr>
                <w:rStyle w:val="TeksttreciTimesNewRoman105ptOdstpy0pt"/>
                <w:rFonts w:eastAsia="Book Antiqua"/>
                <w:sz w:val="24"/>
              </w:rPr>
              <w:t xml:space="preserve">Finanční závazky se uvádějí v účetní hodnotě, podmíněné závazky se uvádějí v nominální hodnotě a poskytnuté půjčky cenných papírů s </w:t>
            </w:r>
            <w:r>
              <w:rPr>
                <w:rStyle w:val="TeksttreciTimesNewRoman105ptOdstpy0pt"/>
                <w:rFonts w:eastAsia="Book Antiqua"/>
                <w:sz w:val="24"/>
              </w:rPr>
              <w:lastRenderedPageBreak/>
              <w:t xml:space="preserve">nehotovostním kolaterálem se uvádějí v reálné hodnotě. </w:t>
            </w:r>
          </w:p>
          <w:p w14:paraId="199CC7E2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TeksttreciTimesNewRoman105ptOdstpy0pt"/>
                <w:rFonts w:eastAsia="Book Antiqua"/>
                <w:sz w:val="24"/>
              </w:rPr>
              <w:t>Uváděnou reálnou hodnotou je medián jednotlivých reálných hodnot na konci každého období zahrnutého do výpočtu mediánu.</w:t>
            </w:r>
          </w:p>
          <w:p w14:paraId="2EACFADA" w14:textId="77777777" w:rsidR="004D0B28" w:rsidRPr="007F4CC8" w:rsidRDefault="004D0B28" w:rsidP="00FA2707">
            <w:pPr>
              <w:pStyle w:val="Fait"/>
              <w:spacing w:before="0" w:after="120"/>
            </w:pPr>
            <w:proofErr w:type="gramStart"/>
            <w:r>
              <w:rPr>
                <w:rStyle w:val="TeksttreciTimesNewRoman105ptOdstpy0pt"/>
              </w:rPr>
              <w:t>Patří</w:t>
            </w:r>
            <w:proofErr w:type="gramEnd"/>
            <w:r>
              <w:rPr>
                <w:rStyle w:val="TeksttreciTimesNewRoman105ptOdstpy0pt"/>
              </w:rPr>
              <w:t xml:space="preserve"> sem závazky bez souvisejícího financování, např. deriváty.</w:t>
            </w:r>
          </w:p>
        </w:tc>
      </w:tr>
      <w:tr w:rsidR="004D0B28" w:rsidRPr="007F4CC8" w14:paraId="78F29638" w14:textId="77777777" w:rsidTr="00FA2707">
        <w:trPr>
          <w:trHeight w:val="841"/>
        </w:trPr>
        <w:tc>
          <w:tcPr>
            <w:tcW w:w="1384" w:type="dxa"/>
          </w:tcPr>
          <w:p w14:paraId="17F21CE8" w14:textId="77777777" w:rsidR="004D0B28" w:rsidRPr="007F4CC8" w:rsidRDefault="004D0B28" w:rsidP="00FA2707">
            <w:pPr>
              <w:pStyle w:val="Applicationdirecte"/>
              <w:spacing w:before="0"/>
            </w:pPr>
            <w:r>
              <w:lastRenderedPageBreak/>
              <w:t>030</w:t>
            </w:r>
          </w:p>
        </w:tc>
        <w:tc>
          <w:tcPr>
            <w:tcW w:w="7655" w:type="dxa"/>
          </w:tcPr>
          <w:p w14:paraId="3E4BBC69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PogrubienieTeksttreciTimesNewRoman105ptOdstpy0pt"/>
                <w:rFonts w:eastAsia="Book Antiqua"/>
                <w:sz w:val="24"/>
              </w:rPr>
              <w:t>Zatížená aktiva, přijatý kolaterál a emitované vlastní cenné papíry jiné než kryté dluhopisy a sekuritizace</w:t>
            </w:r>
          </w:p>
          <w:p w14:paraId="7A87D099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TeksttreciTimesNewRoman105ptOdstpy0pt"/>
                <w:rFonts w:eastAsia="Book Antiqua"/>
                <w:sz w:val="24"/>
              </w:rPr>
              <w:t>Částka aktiv, přijatého kolaterálu a emitovaných vlastních cenných papírů jiných, než jsou kryté dluhopisy a sekuritizace, zatížených v důsledku různých druhů zde vykázaných transakcí.</w:t>
            </w:r>
          </w:p>
          <w:p w14:paraId="475A7039" w14:textId="77777777" w:rsidR="004D0B28" w:rsidRPr="007F4CC8" w:rsidRDefault="004D0B28" w:rsidP="00FA2707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TeksttreciTimesNewRoman105ptOdstpy0pt"/>
                <w:rFonts w:eastAsia="Book Antiqua"/>
                <w:sz w:val="24"/>
              </w:rPr>
              <w:t>Aby byla zajištěna jednotnost s kritérii použitými v šablonách EU AE1 a EU AE2, uvádějí se aktiva instituce vykázaná v rozvaze v mediánové hodnotě jejich účetní hodnoty, zatímco přijatý a opětovně použitý kolaterál a zatížené emitované vlastní cenné papíry jiné než kryté dluhopisy a sekuritizace se uvedou v mediánové hodnotě jejich reálné hodnoty. Uváděnou reálnou hodnotou je medián jednotlivých reálných hodnot na konci každého období zahrnutého do výpočtu mediánu.</w:t>
            </w:r>
          </w:p>
          <w:p w14:paraId="7390113F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>
              <w:rPr>
                <w:rStyle w:val="TeksttreciTimesNewRoman105ptOdstpy0pt"/>
                <w:rFonts w:eastAsiaTheme="minorEastAsia"/>
                <w:sz w:val="24"/>
              </w:rPr>
              <w:t>Patří</w:t>
            </w:r>
            <w:proofErr w:type="gramEnd"/>
            <w:r>
              <w:rPr>
                <w:rStyle w:val="TeksttreciTimesNewRoman105ptOdstpy0pt"/>
                <w:rFonts w:eastAsiaTheme="minorEastAsia"/>
                <w:sz w:val="24"/>
              </w:rPr>
              <w:t xml:space="preserve"> sem také zatížená aktiva bez odpovídajících závazků.</w:t>
            </w:r>
          </w:p>
        </w:tc>
      </w:tr>
    </w:tbl>
    <w:p w14:paraId="0D79D7C3" w14:textId="77777777" w:rsidR="004D0B28" w:rsidRPr="000F7313" w:rsidRDefault="004D0B28" w:rsidP="004D0B28">
      <w:pPr>
        <w:spacing w:after="120"/>
        <w:rPr>
          <w:rFonts w:ascii="Times New Roman" w:hAnsi="Times New Roman" w:cs="Times New Roman"/>
          <w:sz w:val="24"/>
        </w:rPr>
      </w:pPr>
    </w:p>
    <w:p w14:paraId="1656F93B" w14:textId="77777777" w:rsidR="004D0B28" w:rsidRPr="000F7313" w:rsidRDefault="004D0B28" w:rsidP="004D0B28">
      <w:pPr>
        <w:pStyle w:val="Teksttreci50"/>
        <w:shd w:val="clear" w:color="auto" w:fill="auto"/>
        <w:tabs>
          <w:tab w:val="left" w:pos="815"/>
        </w:tabs>
        <w:spacing w:before="0" w:after="120" w:line="240" w:lineRule="auto"/>
        <w:ind w:right="20" w:firstLine="0"/>
        <w:jc w:val="both"/>
        <w:rPr>
          <w:sz w:val="24"/>
          <w:szCs w:val="24"/>
        </w:rPr>
      </w:pPr>
      <w:r>
        <w:rPr>
          <w:b/>
          <w:sz w:val="24"/>
        </w:rPr>
        <w:t>Tabulka EU AE4 – Průvodní komentář</w:t>
      </w:r>
    </w:p>
    <w:p w14:paraId="21A4186A" w14:textId="77777777" w:rsidR="004D0B28" w:rsidRPr="007F4CC8" w:rsidRDefault="004D0B28" w:rsidP="004D0B28">
      <w:pPr>
        <w:pStyle w:val="Teksttreci50"/>
        <w:numPr>
          <w:ilvl w:val="0"/>
          <w:numId w:val="2"/>
        </w:numPr>
        <w:shd w:val="clear" w:color="auto" w:fill="auto"/>
        <w:tabs>
          <w:tab w:val="left" w:pos="815"/>
        </w:tabs>
        <w:spacing w:before="0" w:after="120" w:line="240" w:lineRule="auto"/>
        <w:ind w:left="860" w:right="20"/>
        <w:jc w:val="both"/>
        <w:rPr>
          <w:rFonts w:eastAsiaTheme="minorEastAsia"/>
          <w:spacing w:val="0"/>
        </w:rPr>
      </w:pPr>
      <w:r>
        <w:rPr>
          <w:sz w:val="24"/>
        </w:rPr>
        <w:t>Instituce vyplní tabulku EU AE4, která je obsažena v příloze XXXV tohoto prováděcího nařízení, podle níže uvedených pokynů.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D0B28" w:rsidRPr="007F4CC8" w14:paraId="2B4FC210" w14:textId="77777777" w:rsidTr="00FA270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495507" w14:textId="77777777" w:rsidR="004D0B28" w:rsidRPr="007F4CC8" w:rsidRDefault="004D0B28" w:rsidP="00FA270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 pokyny</w:t>
            </w:r>
          </w:p>
        </w:tc>
      </w:tr>
      <w:tr w:rsidR="004D0B28" w:rsidRPr="007F4CC8" w14:paraId="061C721F" w14:textId="77777777" w:rsidTr="00FA270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DD4B575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4421495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4D0B28" w:rsidRPr="007F4CC8" w14:paraId="6B906898" w14:textId="77777777" w:rsidTr="00FA2707">
        <w:trPr>
          <w:trHeight w:val="1803"/>
        </w:trPr>
        <w:tc>
          <w:tcPr>
            <w:tcW w:w="1384" w:type="dxa"/>
          </w:tcPr>
          <w:p w14:paraId="0C52C883" w14:textId="77777777" w:rsidR="004D0B28" w:rsidRPr="007F4CC8" w:rsidRDefault="004D0B28" w:rsidP="00FA2707">
            <w:pPr>
              <w:pStyle w:val="Applicationdirecte"/>
              <w:spacing w:before="0"/>
            </w:pPr>
            <w:r>
              <w:t>a</w:t>
            </w:r>
          </w:p>
        </w:tc>
        <w:tc>
          <w:tcPr>
            <w:tcW w:w="7655" w:type="dxa"/>
          </w:tcPr>
          <w:p w14:paraId="5EE2F45F" w14:textId="77777777" w:rsidR="004D0B28" w:rsidRPr="007F4CC8" w:rsidRDefault="004D0B28" w:rsidP="00FA2707">
            <w:pPr>
              <w:pStyle w:val="Teksttreci50"/>
              <w:shd w:val="clear" w:color="auto" w:fill="auto"/>
              <w:tabs>
                <w:tab w:val="left" w:pos="343"/>
              </w:tabs>
              <w:spacing w:before="0" w:after="12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Obecné popisné informace o zatížení aktiv, včetně:</w:t>
            </w:r>
          </w:p>
          <w:p w14:paraId="43C5D5D9" w14:textId="77777777" w:rsidR="004D0B28" w:rsidRPr="007F4CC8" w:rsidRDefault="004D0B28" w:rsidP="003B444C">
            <w:pPr>
              <w:pStyle w:val="Teksttreci50"/>
              <w:numPr>
                <w:ilvl w:val="0"/>
                <w:numId w:val="8"/>
              </w:numPr>
              <w:shd w:val="clear" w:color="auto" w:fill="auto"/>
              <w:tabs>
                <w:tab w:val="left" w:pos="1446"/>
              </w:tabs>
              <w:spacing w:before="0" w:after="120" w:line="240" w:lineRule="auto"/>
              <w:ind w:left="1440" w:right="40" w:hanging="56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vysvětlení případného rozdílu mezi regulačním rozsahem konsolidace použitým pro účely zveřejnění informací o zatížení aktiv a rozsahem pro použití požadavků na likviditu na konsolidovaném základě, jak je definován v části druhé hlavě I kapitole 2 CRR, který se používá k definici způsobilosti jako aktiva (E)HQLA;</w:t>
            </w:r>
          </w:p>
          <w:p w14:paraId="17A9D0E8" w14:textId="77777777" w:rsidR="004D0B28" w:rsidRPr="007F4CC8" w:rsidRDefault="004D0B28" w:rsidP="004D0B28">
            <w:pPr>
              <w:pStyle w:val="Teksttreci50"/>
              <w:numPr>
                <w:ilvl w:val="0"/>
                <w:numId w:val="3"/>
              </w:numPr>
              <w:shd w:val="clear" w:color="auto" w:fill="auto"/>
              <w:tabs>
                <w:tab w:val="left" w:pos="1446"/>
              </w:tabs>
              <w:spacing w:before="0" w:after="120" w:line="240" w:lineRule="auto"/>
              <w:ind w:left="1440" w:right="40" w:hanging="56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vysvětlení případného rozdílu mezi aktivy zastavenými a převedenými v souladu s platnými účetními rámci, jak je instituce používá, na jedné straně a zatíženými aktivy na straně druhé a nastínění případných rozdílů v přístupu k transakcím, například když se má za to, že transakce povede k zastavení nebo převodu aktiv, ale nikoli k zatížení aktiv, a naopak;</w:t>
            </w:r>
          </w:p>
          <w:p w14:paraId="68C01D69" w14:textId="77777777" w:rsidR="004D0B28" w:rsidRPr="007F4CC8" w:rsidRDefault="004D0B28" w:rsidP="004D0B28">
            <w:pPr>
              <w:pStyle w:val="Teksttreci50"/>
              <w:numPr>
                <w:ilvl w:val="0"/>
                <w:numId w:val="3"/>
              </w:numPr>
              <w:shd w:val="clear" w:color="auto" w:fill="auto"/>
              <w:tabs>
                <w:tab w:val="left" w:pos="1446"/>
              </w:tabs>
              <w:spacing w:before="0" w:after="120" w:line="240" w:lineRule="auto"/>
              <w:ind w:left="1440" w:right="40" w:hanging="56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hodnoty expozice použité pro účely zveřejnění a jak jsou odvozeny průměrné hodnoty expozice.</w:t>
            </w:r>
          </w:p>
          <w:p w14:paraId="2D3529C6" w14:textId="77777777" w:rsidR="004D0B28" w:rsidRPr="007F4CC8" w:rsidRDefault="004D0B28" w:rsidP="00FA270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0B28" w:rsidRPr="007F4CC8" w14:paraId="39ACBC38" w14:textId="77777777" w:rsidTr="00FA2707">
        <w:trPr>
          <w:trHeight w:val="316"/>
        </w:trPr>
        <w:tc>
          <w:tcPr>
            <w:tcW w:w="1384" w:type="dxa"/>
          </w:tcPr>
          <w:p w14:paraId="1E097CFE" w14:textId="77777777" w:rsidR="004D0B28" w:rsidRPr="007F4CC8" w:rsidRDefault="004D0B28" w:rsidP="00FA2707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b</w:t>
            </w:r>
          </w:p>
        </w:tc>
        <w:tc>
          <w:tcPr>
            <w:tcW w:w="7655" w:type="dxa"/>
          </w:tcPr>
          <w:p w14:paraId="6D0CD3CB" w14:textId="77777777" w:rsidR="004D0B28" w:rsidRPr="007F4CC8" w:rsidRDefault="004D0B28" w:rsidP="00FA2707">
            <w:pPr>
              <w:pStyle w:val="Teksttreci50"/>
              <w:shd w:val="clear" w:color="auto" w:fill="auto"/>
              <w:tabs>
                <w:tab w:val="left" w:pos="343"/>
              </w:tabs>
              <w:spacing w:before="0" w:after="120" w:line="240" w:lineRule="auto"/>
              <w:ind w:right="4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Informace popisující dopad obchodního modelu instituce na její úroveň zatížení a význam zatížení aktiv pro model financování instituce, včetně těchto informací:</w:t>
            </w:r>
          </w:p>
          <w:p w14:paraId="20260371" w14:textId="77777777" w:rsidR="004D0B28" w:rsidRPr="007F4CC8" w:rsidRDefault="004D0B28" w:rsidP="004D0B28">
            <w:pPr>
              <w:pStyle w:val="Teksttreci50"/>
              <w:numPr>
                <w:ilvl w:val="0"/>
                <w:numId w:val="4"/>
              </w:numPr>
              <w:shd w:val="clear" w:color="auto" w:fill="auto"/>
              <w:tabs>
                <w:tab w:val="left" w:pos="1446"/>
              </w:tabs>
              <w:spacing w:before="0" w:after="120" w:line="240" w:lineRule="auto"/>
              <w:ind w:left="1440" w:right="40" w:hanging="56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hlavních zdrojů a typů zatížení, v případě potřeby s detailním popisem zatížení v důsledku významných aktivit s deriváty, půjčováním cenných papírů, repy, emisemi krytých dluhopisů a sekuritizací;</w:t>
            </w:r>
          </w:p>
          <w:p w14:paraId="6D5EC0B8" w14:textId="77777777" w:rsidR="004D0B28" w:rsidRPr="007F4CC8" w:rsidRDefault="004D0B28" w:rsidP="004D0B28">
            <w:pPr>
              <w:pStyle w:val="Teksttreci50"/>
              <w:numPr>
                <w:ilvl w:val="0"/>
                <w:numId w:val="4"/>
              </w:numPr>
              <w:shd w:val="clear" w:color="auto" w:fill="auto"/>
              <w:tabs>
                <w:tab w:val="left" w:pos="1446"/>
              </w:tabs>
              <w:spacing w:before="0" w:after="120" w:line="240" w:lineRule="auto"/>
              <w:ind w:left="1440" w:right="40" w:hanging="56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struktury zatížení mezi subjekty v rámci </w:t>
            </w:r>
            <w:proofErr w:type="gramStart"/>
            <w:r>
              <w:rPr>
                <w:sz w:val="24"/>
              </w:rPr>
              <w:t>skupiny</w:t>
            </w:r>
            <w:proofErr w:type="gramEnd"/>
            <w:r>
              <w:rPr>
                <w:sz w:val="24"/>
              </w:rPr>
              <w:t xml:space="preserve"> a především zda úroveň zatížení konsolidované skupiny pochází od konkrétních subjektů a zda dochází k významnému zatížení uvnitř skupiny;</w:t>
            </w:r>
          </w:p>
          <w:p w14:paraId="6714354C" w14:textId="77777777" w:rsidR="004D0B28" w:rsidRPr="007F4CC8" w:rsidRDefault="004D0B28" w:rsidP="004D0B28">
            <w:pPr>
              <w:pStyle w:val="Teksttreci50"/>
              <w:numPr>
                <w:ilvl w:val="0"/>
                <w:numId w:val="4"/>
              </w:numPr>
              <w:shd w:val="clear" w:color="auto" w:fill="auto"/>
              <w:tabs>
                <w:tab w:val="left" w:pos="1446"/>
              </w:tabs>
              <w:spacing w:before="0" w:after="120" w:line="240" w:lineRule="auto"/>
              <w:ind w:left="1440" w:right="40" w:hanging="56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informací o celkovém přezajištění, především co se týče krytých dluhopisů a sekuritizací, a o dopadu přezajištění na úrovně zatížení;</w:t>
            </w:r>
          </w:p>
          <w:p w14:paraId="0D4D9887" w14:textId="77777777" w:rsidR="004D0B28" w:rsidRPr="007F4CC8" w:rsidRDefault="004D0B28" w:rsidP="004D0B28">
            <w:pPr>
              <w:pStyle w:val="Teksttreci50"/>
              <w:numPr>
                <w:ilvl w:val="0"/>
                <w:numId w:val="4"/>
              </w:numPr>
              <w:shd w:val="clear" w:color="auto" w:fill="auto"/>
              <w:tabs>
                <w:tab w:val="left" w:pos="1446"/>
              </w:tabs>
              <w:spacing w:before="0" w:after="120" w:line="240" w:lineRule="auto"/>
              <w:ind w:left="1440" w:right="40" w:hanging="56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dalších informací o zatížení aktiv, kolaterálu a podrozvahových položek a o zdrojích zatížení podle významných měn jiných, než je vykazovací měna, jak je uvedeno v čl. 415 odst. 2 CRR;</w:t>
            </w:r>
          </w:p>
          <w:p w14:paraId="74E12671" w14:textId="77777777" w:rsidR="004D0B28" w:rsidRPr="007F4CC8" w:rsidRDefault="004D0B28" w:rsidP="004D0B28">
            <w:pPr>
              <w:pStyle w:val="Teksttreci50"/>
              <w:numPr>
                <w:ilvl w:val="0"/>
                <w:numId w:val="4"/>
              </w:numPr>
              <w:shd w:val="clear" w:color="auto" w:fill="auto"/>
              <w:tabs>
                <w:tab w:val="left" w:pos="1446"/>
              </w:tabs>
              <w:spacing w:before="0" w:after="120" w:line="240" w:lineRule="auto"/>
              <w:ind w:left="1440" w:right="40" w:hanging="56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obecného popisu poměrného podílu položek uvedených ve sloupci 060 „účetní hodnota nezatížených aktiv“ v šabloně EU AE1, které by instituce při svém běžném podnikání nepovažovala za zatížitelné (např. nehmotná aktiva, včetně goodwill, odložené daňové pohledávky, pozemky, budovy a jiná dlouhodobá aktiva, derivátová aktiva, reverzní repa a pohledávky z výpůjčky akcií);</w:t>
            </w:r>
          </w:p>
          <w:p w14:paraId="7C8CAE1D" w14:textId="77777777" w:rsidR="004D0B28" w:rsidRPr="007F4CC8" w:rsidRDefault="004D0B28" w:rsidP="004D0B28">
            <w:pPr>
              <w:pStyle w:val="Teksttreci50"/>
              <w:numPr>
                <w:ilvl w:val="0"/>
                <w:numId w:val="4"/>
              </w:numPr>
              <w:shd w:val="clear" w:color="auto" w:fill="auto"/>
              <w:tabs>
                <w:tab w:val="left" w:pos="1446"/>
              </w:tabs>
              <w:spacing w:before="0" w:after="120" w:line="240" w:lineRule="auto"/>
              <w:ind w:left="1440" w:right="40" w:hanging="56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částky podkladových aktiv a aktiv krycího portfolia ponechaných sekuritizací a ponechaných krytých dluhopisů a zda jsou tato podkladová aktiva a aktiva krycího portfolia zatížené nebo nezatížené, spolu s částkou souvisejících ponechaných sekuritizací a ponechaných krytých dluhopisů;</w:t>
            </w:r>
          </w:p>
          <w:p w14:paraId="3C00927C" w14:textId="77777777" w:rsidR="004D0B28" w:rsidRPr="007F4CC8" w:rsidRDefault="004D0B28" w:rsidP="004D0B28">
            <w:pPr>
              <w:pStyle w:val="Teksttreci50"/>
              <w:numPr>
                <w:ilvl w:val="0"/>
                <w:numId w:val="4"/>
              </w:numPr>
              <w:shd w:val="clear" w:color="auto" w:fill="auto"/>
              <w:tabs>
                <w:tab w:val="left" w:pos="1446"/>
              </w:tabs>
              <w:spacing w:before="0" w:after="120" w:line="240" w:lineRule="auto"/>
              <w:ind w:left="1440" w:right="40" w:hanging="56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je-li to relevantní pro vysvětlení dopadu jejich obchodního modelu na míru zatížení, podrobnosti (případně včetně kvantitativních informací) ke každé z těchto položek:</w:t>
            </w:r>
          </w:p>
          <w:p w14:paraId="7D0073F0" w14:textId="77777777" w:rsidR="004D0B28" w:rsidRPr="007F4CC8" w:rsidRDefault="004D0B28" w:rsidP="004D0B28">
            <w:pPr>
              <w:pStyle w:val="Teksttreci50"/>
              <w:numPr>
                <w:ilvl w:val="0"/>
                <w:numId w:val="5"/>
              </w:numPr>
              <w:shd w:val="clear" w:color="auto" w:fill="auto"/>
              <w:tabs>
                <w:tab w:val="left" w:pos="1430"/>
              </w:tabs>
              <w:spacing w:before="0" w:after="120" w:line="240" w:lineRule="auto"/>
              <w:ind w:left="1471"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druhy a částky zatížených a nezatížených aktiv uvedených v řádku 120 šablony EU AE1;</w:t>
            </w:r>
          </w:p>
          <w:p w14:paraId="156CB6AD" w14:textId="77777777" w:rsidR="004D0B28" w:rsidRPr="007F4CC8" w:rsidRDefault="004D0B28" w:rsidP="004D0B28">
            <w:pPr>
              <w:pStyle w:val="Teksttreci50"/>
              <w:numPr>
                <w:ilvl w:val="0"/>
                <w:numId w:val="5"/>
              </w:numPr>
              <w:shd w:val="clear" w:color="auto" w:fill="auto"/>
              <w:tabs>
                <w:tab w:val="left" w:pos="1430"/>
              </w:tabs>
              <w:spacing w:before="0" w:after="120" w:line="240" w:lineRule="auto"/>
              <w:ind w:left="1471" w:right="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částky a druhy zatížených aktiv a podrozvahových položek uvedených v řádku 010 šablony EU AE3, které nejsou spojeny s žádnými závazky;</w:t>
            </w:r>
          </w:p>
          <w:p w14:paraId="06A8C153" w14:textId="77777777" w:rsidR="004D0B28" w:rsidRPr="007F4CC8" w:rsidRDefault="004D0B28" w:rsidP="004D0B28">
            <w:pPr>
              <w:pStyle w:val="Teksttreci50"/>
              <w:numPr>
                <w:ilvl w:val="0"/>
                <w:numId w:val="4"/>
              </w:numPr>
              <w:shd w:val="clear" w:color="auto" w:fill="auto"/>
              <w:tabs>
                <w:tab w:val="left" w:pos="1430"/>
              </w:tabs>
              <w:spacing w:before="0" w:after="120" w:line="240" w:lineRule="auto"/>
              <w:ind w:left="1440" w:right="40" w:hanging="560"/>
              <w:jc w:val="both"/>
              <w:rPr>
                <w:rStyle w:val="TeksttreciTimesNewRoman105ptOdstpy0pt"/>
                <w:sz w:val="24"/>
                <w:szCs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Style w:val="TeksttreciTimesNewRoman105ptOdstpy0pt"/>
                <w:sz w:val="24"/>
              </w:rPr>
              <w:t xml:space="preserve">je-li to relevantní v souvislosti s používáním zatížení ve vztahu k jejich obchodnímu modelu, další informace o členění těchto řádků v šablonách EU AE1, EU AE2 a EU AE3: </w:t>
            </w:r>
          </w:p>
          <w:p w14:paraId="130D42A7" w14:textId="77777777" w:rsidR="004D0B28" w:rsidRPr="007F4CC8" w:rsidRDefault="004D0B28" w:rsidP="004D0B28">
            <w:pPr>
              <w:pStyle w:val="Teksttreci50"/>
              <w:numPr>
                <w:ilvl w:val="0"/>
                <w:numId w:val="4"/>
              </w:numPr>
              <w:shd w:val="clear" w:color="auto" w:fill="auto"/>
              <w:tabs>
                <w:tab w:val="left" w:pos="1430"/>
              </w:tabs>
              <w:spacing w:before="0" w:after="120" w:line="240" w:lineRule="auto"/>
              <w:ind w:left="1440" w:right="40" w:firstLine="31"/>
              <w:jc w:val="both"/>
              <w:rPr>
                <w:rStyle w:val="TeksttreciTimesNewRoman105ptOdstpy0pt"/>
                <w:sz w:val="24"/>
                <w:szCs w:val="24"/>
              </w:rPr>
            </w:pPr>
            <w:r>
              <w:rPr>
                <w:rStyle w:val="TeksttreciTimesNewRoman105ptOdstpy0pt"/>
                <w:sz w:val="24"/>
              </w:rPr>
              <w:lastRenderedPageBreak/>
              <w:t xml:space="preserve">Řádek 120 šablony EU AE1 – „Ostatní aktiva“; </w:t>
            </w:r>
          </w:p>
          <w:p w14:paraId="7EC2CEAA" w14:textId="77777777" w:rsidR="004D0B28" w:rsidRPr="007F4CC8" w:rsidRDefault="004D0B28" w:rsidP="0034788F">
            <w:pPr>
              <w:pStyle w:val="Teksttreci50"/>
              <w:numPr>
                <w:ilvl w:val="0"/>
                <w:numId w:val="9"/>
              </w:numPr>
              <w:shd w:val="clear" w:color="auto" w:fill="auto"/>
              <w:tabs>
                <w:tab w:val="left" w:pos="1430"/>
              </w:tabs>
              <w:spacing w:before="0" w:after="120" w:line="240" w:lineRule="auto"/>
              <w:ind w:left="1482" w:right="40"/>
              <w:jc w:val="both"/>
              <w:rPr>
                <w:rStyle w:val="TeksttreciTimesNewRoman105ptOdstpy0pt"/>
                <w:sz w:val="24"/>
                <w:szCs w:val="24"/>
              </w:rPr>
            </w:pPr>
            <w:r>
              <w:rPr>
                <w:rStyle w:val="TeksttreciTimesNewRoman105ptOdstpy0pt"/>
                <w:sz w:val="24"/>
              </w:rPr>
              <w:t>Řádek 230 šablony EU AE2 „Ostatní přijatý kolaterál“;</w:t>
            </w:r>
          </w:p>
          <w:p w14:paraId="127F5356" w14:textId="77777777" w:rsidR="004D0B28" w:rsidRPr="007F4CC8" w:rsidRDefault="004D0B28" w:rsidP="0034788F">
            <w:pPr>
              <w:pStyle w:val="Teksttreci50"/>
              <w:numPr>
                <w:ilvl w:val="0"/>
                <w:numId w:val="10"/>
              </w:numPr>
              <w:shd w:val="clear" w:color="auto" w:fill="auto"/>
              <w:tabs>
                <w:tab w:val="left" w:pos="1430"/>
              </w:tabs>
              <w:spacing w:before="0" w:after="120" w:line="240" w:lineRule="auto"/>
              <w:ind w:left="1482" w:right="40"/>
              <w:jc w:val="both"/>
              <w:rPr>
                <w:sz w:val="24"/>
              </w:rPr>
            </w:pPr>
            <w:r>
              <w:rPr>
                <w:rStyle w:val="TeksttreciTimesNewRoman105ptOdstpy0pt"/>
                <w:sz w:val="24"/>
              </w:rPr>
              <w:t>Řádek 010 šablony EU AE3 – „Účetní hodnota vybraných finančních závazků“ (zejména pokud je část zatížení aktiv spojena se závazky a jiná část nikoli).</w:t>
            </w:r>
          </w:p>
        </w:tc>
      </w:tr>
    </w:tbl>
    <w:p w14:paraId="32BD901A" w14:textId="77777777" w:rsidR="004D0B28" w:rsidRPr="007F4CC8" w:rsidRDefault="004D0B28" w:rsidP="004D0B28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</w:rPr>
      </w:pPr>
    </w:p>
    <w:p w14:paraId="2D4E1488" w14:textId="77777777" w:rsidR="004D0B28" w:rsidRPr="007F4CC8" w:rsidRDefault="004D0B28" w:rsidP="004D0B2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p w14:paraId="27766C24" w14:textId="77777777" w:rsidR="002C1404" w:rsidRDefault="002C1404"/>
    <w:sectPr w:rsidR="002C1404" w:rsidSect="00155C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268" w:right="1418" w:bottom="1134" w:left="1701" w:header="709" w:footer="709" w:gutter="0"/>
      <w:pgNumType w:start="1" w:chapStyle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83E04" w14:textId="77777777" w:rsidR="003019CD" w:rsidRDefault="003019CD" w:rsidP="004D0B28">
      <w:r>
        <w:separator/>
      </w:r>
    </w:p>
  </w:endnote>
  <w:endnote w:type="continuationSeparator" w:id="0">
    <w:p w14:paraId="544C0C99" w14:textId="77777777" w:rsidR="003019CD" w:rsidRDefault="003019CD" w:rsidP="004D0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426C7" w14:textId="77777777" w:rsidR="004D0B28" w:rsidRDefault="004D0B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00967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A1B31D" w14:textId="77777777" w:rsidR="004D0B28" w:rsidRDefault="004D0B2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615625" w14:textId="77777777" w:rsidR="004D0B28" w:rsidRDefault="004D0B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F8DDC" w14:textId="77777777" w:rsidR="004D0B28" w:rsidRDefault="004D0B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D7E39" w14:textId="77777777" w:rsidR="003019CD" w:rsidRDefault="003019CD" w:rsidP="004D0B28">
      <w:r>
        <w:separator/>
      </w:r>
    </w:p>
  </w:footnote>
  <w:footnote w:type="continuationSeparator" w:id="0">
    <w:p w14:paraId="5A6E0309" w14:textId="77777777" w:rsidR="003019CD" w:rsidRDefault="003019CD" w:rsidP="004D0B28">
      <w:r>
        <w:continuationSeparator/>
      </w:r>
    </w:p>
  </w:footnote>
  <w:footnote w:id="1">
    <w:p w14:paraId="689CE7D0" w14:textId="0576C657" w:rsidR="004D0B28" w:rsidRPr="00222AAB" w:rsidRDefault="004D0B28" w:rsidP="004D0B2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Nařízení Evropského parlamentu a Rady (EU) č. 575/2013 ze dne 26. června 2013 o obezřetnostních požadavcích na úvěrové instituce a o změně nařízení (EU) č. 648/2012 ve znění nařízení (EU) 2024/1623 (</w:t>
      </w:r>
      <w:hyperlink r:id="rId1" w:history="1">
        <w:r>
          <w:rPr>
            <w:rStyle w:val="Hyperlink"/>
            <w:color w:val="800080"/>
          </w:rPr>
          <w:t>Úř. věst. L 176, 27.6.2013, s. 1</w:t>
        </w:r>
      </w:hyperlink>
      <w:r>
        <w:t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>nařízení – EU – 2024/1623 – CS – EUR-Lex (europa.eu)</w:t>
        </w:r>
      </w:hyperlink>
      <w:r>
        <w:rPr>
          <w:color w:val="444444"/>
        </w:rPr>
        <w:t>).</w:t>
      </w:r>
    </w:p>
  </w:footnote>
  <w:footnote w:id="2">
    <w:p w14:paraId="6675F93E" w14:textId="77777777" w:rsidR="004D0B28" w:rsidRPr="00222AAB" w:rsidRDefault="004D0B28" w:rsidP="004D0B2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PROVÁDĚCÍ NAŘÍZENÍ KOMISE (EU) č. 680/2014 ze dne 16. dubna 2014, kterým se stanoví prováděcí technické normy, pokud jde o podávání zpráv institucí pro účely dohledu podle nařízení Evropského parlamentu a Rady (EU) č. 575/2013 (Úř. věst. L 191, 28.6.2014, s. 1).</w:t>
      </w:r>
    </w:p>
  </w:footnote>
  <w:footnote w:id="3">
    <w:p w14:paraId="56E7A1D4" w14:textId="77777777" w:rsidR="004D0B28" w:rsidRPr="00222AAB" w:rsidRDefault="004D0B28" w:rsidP="004D0B2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NAŘÍZENÍ EVROPSKÉ CENTRÁLNÍ BANKY (EU) č. 1071/2013 ze dne 24. září 2013 o rozvaze sektoru měnových finančních institucí (ECB/2013/33) (Úř. věst. L 297, 7.11.2013, s. 1).</w:t>
      </w:r>
    </w:p>
  </w:footnote>
  <w:footnote w:id="4">
    <w:p w14:paraId="0F3827D9" w14:textId="77777777" w:rsidR="004D0B28" w:rsidRPr="00222AAB" w:rsidRDefault="004D0B28" w:rsidP="004D0B2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SMĚRNICE EVROPSKÉHO PARLAMENTU A RADY 2009/65/ES ze dne 13. července 2009 o koordinaci právních a správních předpisů týkajících se subjektů kolektivního investování do převoditelných cenných papírů (SKIPCP) (Úř. věst. L 302, 17.11.2009, s. 32).</w:t>
      </w:r>
    </w:p>
  </w:footnote>
  <w:footnote w:id="5">
    <w:p w14:paraId="785D5D89" w14:textId="77777777" w:rsidR="004D0B28" w:rsidRPr="00222AAB" w:rsidRDefault="004D0B28" w:rsidP="004D0B2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NAŘÍZENÍ KOMISE V PŘENESENÉ PRAVOMOCI (EU) 2015/61 ze dne 10. října 2014, kterým se doplňuje nařízení Evropského parlamentu a Rady (EU) č. 575/2013, pokud jde o požadavek na úvěrové instituce týkající se krytí likvidity (Úř. věst. L 11, 17.1.2015, s. 1).</w:t>
      </w:r>
    </w:p>
  </w:footnote>
  <w:footnote w:id="6">
    <w:p w14:paraId="30DA4955" w14:textId="77777777" w:rsidR="004D0B28" w:rsidRPr="00346640" w:rsidRDefault="004D0B28" w:rsidP="004D0B28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Směrnice Evropského parlamentu a Rady 2013/34/EU ze dne 26. června 2013 o ročních účetních závěrkách, konsolidovaných účetních závěrkách a souvisejících zprávách některých forem podniků, o změně směrnice Evropského parlamentu a Rady 2006/43/ES a o zrušení směrnic Rady 78/660/EHS a 83/349/EHS (Úř. věst. L 182, 29.6.2013, s. 19).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8A01D" w14:textId="3F867065" w:rsidR="004D0B28" w:rsidRDefault="008A102D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392989A" wp14:editId="77837EC3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646292109" name="Text Box 2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A18452" w14:textId="605E1993" w:rsidR="008A102D" w:rsidRPr="008A102D" w:rsidRDefault="008A102D" w:rsidP="008A102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92989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– pravidelné používání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textbox style="mso-fit-shape-to-text:t" inset="20pt,15pt,0,0">
                <w:txbxContent>
                  <w:p w14:paraId="45A18452" w14:textId="605E1993" w:rsidR="008A102D" w:rsidRPr="008A102D" w:rsidRDefault="008A102D" w:rsidP="008A102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3F206" w14:textId="29D45E1B" w:rsidR="004D0B28" w:rsidRDefault="008A102D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32B0A39" wp14:editId="6F6072B2">
              <wp:simplePos x="1076325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549451734" name="Text Box 3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4631FE" w14:textId="31F89F36" w:rsidR="008A102D" w:rsidRPr="008A102D" w:rsidRDefault="008A102D" w:rsidP="008A102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2B0A3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– pravidelné používání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textbox style="mso-fit-shape-to-text:t" inset="20pt,15pt,0,0">
                <w:txbxContent>
                  <w:p w14:paraId="3A4631FE" w14:textId="31F89F36" w:rsidR="008A102D" w:rsidRPr="008A102D" w:rsidRDefault="008A102D" w:rsidP="008A102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82F36" w14:textId="1C67F16E" w:rsidR="004D0B28" w:rsidRDefault="008A102D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AA5BA43" wp14:editId="5E2ACF98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230605321" name="Text Box 1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4C53E8" w14:textId="563BD06F" w:rsidR="008A102D" w:rsidRPr="008A102D" w:rsidRDefault="008A102D" w:rsidP="008A102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A5BA4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– pravidelné používání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textbox style="mso-fit-shape-to-text:t" inset="20pt,15pt,0,0">
                <w:txbxContent>
                  <w:p w14:paraId="474C53E8" w14:textId="563BD06F" w:rsidR="008A102D" w:rsidRPr="008A102D" w:rsidRDefault="008A102D" w:rsidP="008A102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B118E"/>
    <w:multiLevelType w:val="multilevel"/>
    <w:tmpl w:val="FC24AF3E"/>
    <w:lvl w:ilvl="0">
      <w:start w:val="61"/>
      <w:numFmt w:val="lowerLetter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CFE20B6"/>
    <w:multiLevelType w:val="multilevel"/>
    <w:tmpl w:val="2966B532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672EAB"/>
    <w:multiLevelType w:val="multilevel"/>
    <w:tmpl w:val="924E52E0"/>
    <w:lvl w:ilvl="0">
      <w:start w:val="1"/>
      <w:numFmt w:val="lowerRoman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36D968FC"/>
    <w:multiLevelType w:val="multilevel"/>
    <w:tmpl w:val="C2D63202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CCE5A82"/>
    <w:multiLevelType w:val="multilevel"/>
    <w:tmpl w:val="3C7AA608"/>
    <w:lvl w:ilvl="0">
      <w:start w:val="1"/>
      <w:numFmt w:val="lowerRoman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CF07D84"/>
    <w:multiLevelType w:val="multilevel"/>
    <w:tmpl w:val="68061B86"/>
    <w:lvl w:ilvl="0">
      <w:start w:val="35"/>
      <w:numFmt w:val="lowerLetter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35B48EC"/>
    <w:multiLevelType w:val="multilevel"/>
    <w:tmpl w:val="4DB451DE"/>
    <w:lvl w:ilvl="0">
      <w:start w:val="1"/>
      <w:numFmt w:val="lowerRoman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74B1E8E"/>
    <w:multiLevelType w:val="multilevel"/>
    <w:tmpl w:val="E5882BE0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B62C96"/>
    <w:multiLevelType w:val="multilevel"/>
    <w:tmpl w:val="1AACA432"/>
    <w:lvl w:ilvl="0">
      <w:start w:val="1"/>
      <w:numFmt w:val="lowerLetter"/>
      <w:lvlText w:val="(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EE0459A"/>
    <w:multiLevelType w:val="multilevel"/>
    <w:tmpl w:val="A1247F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en-US"/>
      </w:rPr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9"/>
        <w:szCs w:val="29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82016086">
    <w:abstractNumId w:val="7"/>
  </w:num>
  <w:num w:numId="2" w16cid:durableId="1478180175">
    <w:abstractNumId w:val="9"/>
  </w:num>
  <w:num w:numId="3" w16cid:durableId="507134902">
    <w:abstractNumId w:val="8"/>
  </w:num>
  <w:num w:numId="4" w16cid:durableId="854882898">
    <w:abstractNumId w:val="3"/>
  </w:num>
  <w:num w:numId="5" w16cid:durableId="1171136650">
    <w:abstractNumId w:val="6"/>
  </w:num>
  <w:num w:numId="6" w16cid:durableId="391268734">
    <w:abstractNumId w:val="4"/>
  </w:num>
  <w:num w:numId="7" w16cid:durableId="175315346">
    <w:abstractNumId w:val="2"/>
  </w:num>
  <w:num w:numId="8" w16cid:durableId="463934541">
    <w:abstractNumId w:val="1"/>
  </w:num>
  <w:num w:numId="9" w16cid:durableId="356732660">
    <w:abstractNumId w:val="5"/>
  </w:num>
  <w:num w:numId="10" w16cid:durableId="1118531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B1351"/>
    <w:rsid w:val="001D1147"/>
    <w:rsid w:val="002C1404"/>
    <w:rsid w:val="003019CD"/>
    <w:rsid w:val="0034788F"/>
    <w:rsid w:val="003B444C"/>
    <w:rsid w:val="004D0B28"/>
    <w:rsid w:val="005B1351"/>
    <w:rsid w:val="008A102D"/>
    <w:rsid w:val="00FA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CCDAC"/>
  <w15:chartTrackingRefBased/>
  <w15:docId w15:val="{1B66467B-FE3A-443A-A96D-98EFA562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0B28"/>
    <w:pPr>
      <w:spacing w:after="0" w:line="240" w:lineRule="auto"/>
    </w:pPr>
    <w:rPr>
      <w:rFonts w:eastAsiaTheme="minorEastAsia"/>
      <w:szCs w:val="24"/>
    </w:rPr>
  </w:style>
  <w:style w:type="paragraph" w:styleId="Heading1">
    <w:name w:val="heading 1"/>
    <w:aliases w:val="Cover title white"/>
    <w:next w:val="Normal"/>
    <w:link w:val="Heading1Char"/>
    <w:qFormat/>
    <w:rsid w:val="004D0B28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4D0B28"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  <w:lang w:val="cs-CZ"/>
    </w:rPr>
  </w:style>
  <w:style w:type="paragraph" w:styleId="FootnoteText">
    <w:name w:val="footnote text"/>
    <w:basedOn w:val="Normal"/>
    <w:link w:val="FootnoteTextChar"/>
    <w:autoRedefine/>
    <w:qFormat/>
    <w:rsid w:val="004D0B28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4D0B28"/>
    <w:rPr>
      <w:rFonts w:eastAsiaTheme="minorEastAsia"/>
      <w:sz w:val="18"/>
      <w:szCs w:val="18"/>
      <w:lang w:val="cs-CZ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4D0B28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4D0B28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4D0B28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4D0B28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ait">
    <w:name w:val="Fait à"/>
    <w:basedOn w:val="Normal"/>
    <w:next w:val="Normal"/>
    <w:rsid w:val="004D0B28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Teksttreci">
    <w:name w:val="Tekst treści_"/>
    <w:basedOn w:val="DefaultParagraphFont"/>
    <w:link w:val="Teksttreci0"/>
    <w:rsid w:val="004D0B28"/>
    <w:rPr>
      <w:rFonts w:ascii="Book Antiqua" w:eastAsia="Book Antiqua" w:hAnsi="Book Antiqua" w:cs="Book Antiqua"/>
      <w:sz w:val="16"/>
      <w:szCs w:val="16"/>
      <w:shd w:val="clear" w:color="auto" w:fill="FFFFFF"/>
    </w:rPr>
  </w:style>
  <w:style w:type="paragraph" w:customStyle="1" w:styleId="Teksttreci0">
    <w:name w:val="Tekst treści"/>
    <w:basedOn w:val="Normal"/>
    <w:link w:val="Teksttreci"/>
    <w:rsid w:val="004D0B28"/>
    <w:pPr>
      <w:widowControl w:val="0"/>
      <w:shd w:val="clear" w:color="auto" w:fill="FFFFFF"/>
      <w:spacing w:line="0" w:lineRule="atLeast"/>
      <w:ind w:hanging="540"/>
      <w:jc w:val="both"/>
    </w:pPr>
    <w:rPr>
      <w:rFonts w:ascii="Book Antiqua" w:eastAsia="Book Antiqua" w:hAnsi="Book Antiqua" w:cs="Book Antiqua"/>
      <w:sz w:val="16"/>
      <w:szCs w:val="16"/>
    </w:rPr>
  </w:style>
  <w:style w:type="character" w:customStyle="1" w:styleId="InstructionsTabelleberschrift">
    <w:name w:val="Instructions Tabelle Überschrift"/>
    <w:qFormat/>
    <w:rsid w:val="004D0B28"/>
    <w:rPr>
      <w:rFonts w:ascii="Verdana" w:hAnsi="Verdana" w:cs="Times New Roman"/>
      <w:b/>
      <w:bCs/>
      <w:sz w:val="20"/>
      <w:u w:val="single"/>
    </w:rPr>
  </w:style>
  <w:style w:type="character" w:customStyle="1" w:styleId="PogrubienieTeksttreciTimesNewRoman105ptOdstpy0pt">
    <w:name w:val="Pogrubienie;Tekst treści + Times New Roman;10;5 pt;Odstępy 0 pt"/>
    <w:basedOn w:val="Teksttreci"/>
    <w:rsid w:val="004D0B28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1"/>
      <w:szCs w:val="21"/>
      <w:shd w:val="clear" w:color="auto" w:fill="FFFFFF"/>
      <w:lang w:val="cs-CZ"/>
    </w:rPr>
  </w:style>
  <w:style w:type="character" w:customStyle="1" w:styleId="TeksttreciTimesNewRoman105ptOdstpy0pt">
    <w:name w:val="Tekst treści + Times New Roman;10;5 pt;Odstępy 0 pt"/>
    <w:basedOn w:val="Teksttreci"/>
    <w:rsid w:val="004D0B28"/>
    <w:rPr>
      <w:rFonts w:ascii="Times New Roman" w:eastAsia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cs-CZ"/>
    </w:rPr>
  </w:style>
  <w:style w:type="character" w:customStyle="1" w:styleId="Teksttreci5">
    <w:name w:val="Tekst treści (5)_"/>
    <w:basedOn w:val="DefaultParagraphFont"/>
    <w:link w:val="Teksttreci50"/>
    <w:rsid w:val="004D0B28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Teksttreci50">
    <w:name w:val="Tekst treści (5)"/>
    <w:basedOn w:val="Normal"/>
    <w:link w:val="Teksttreci5"/>
    <w:rsid w:val="004D0B28"/>
    <w:pPr>
      <w:widowControl w:val="0"/>
      <w:shd w:val="clear" w:color="auto" w:fill="FFFFFF"/>
      <w:spacing w:before="300" w:after="660" w:line="0" w:lineRule="atLeast"/>
      <w:ind w:hanging="840"/>
      <w:jc w:val="center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4D0B2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B28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4D0B2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0B28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CS/TXT/?uri=OJ%3AL_202401623" TargetMode="External"/><Relationship Id="rId1" Type="http://schemas.openxmlformats.org/officeDocument/2006/relationships/hyperlink" Target="https://eur-lex.europa.eu/legal-content/CS/TXT/?uri=OJ%3AL%3A2013%3A176%3A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2E5089-CB0A-41DD-A58C-6940F842FF2D}"/>
</file>

<file path=customXml/itemProps2.xml><?xml version="1.0" encoding="utf-8"?>
<ds:datastoreItem xmlns:ds="http://schemas.openxmlformats.org/officeDocument/2006/customXml" ds:itemID="{CD09EAB1-FBCE-4855-98E8-6F4121ABE134}"/>
</file>

<file path=customXml/itemProps3.xml><?xml version="1.0" encoding="utf-8"?>
<ds:datastoreItem xmlns:ds="http://schemas.openxmlformats.org/officeDocument/2006/customXml" ds:itemID="{E0EEF8B8-5AA9-4B7F-87B5-8DC88EFB1AEE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3982</Words>
  <Characters>23380</Characters>
  <Application>Microsoft Office Word</Application>
  <DocSecurity>0</DocSecurity>
  <Lines>531</Lines>
  <Paragraphs>233</Paragraphs>
  <ScaleCrop>false</ScaleCrop>
  <Company>European Banking Authority</Company>
  <LinksUpToDate>false</LinksUpToDate>
  <CharactersWithSpaces>27129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BROZ Jindrich (DGT)</cp:lastModifiedBy>
  <cp:revision>6</cp:revision>
  <dcterms:created xsi:type="dcterms:W3CDTF">2021-03-11T11:42:00Z</dcterms:created>
  <dcterms:modified xsi:type="dcterms:W3CDTF">2024-10-18T07:14:00Z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dbec209,2685a28d,5c5ac1d6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2024-09-26T15:24:10Z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f0e5de26-bc43-4d16-a405-0f4965beb0ed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